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81615" w14:textId="77777777" w:rsidR="001024DE" w:rsidRPr="00AC322F" w:rsidRDefault="005D40F4" w:rsidP="001024DE">
      <w:pPr>
        <w:pStyle w:val="Heading4"/>
        <w:spacing w:line="360" w:lineRule="auto"/>
        <w:ind w:left="720"/>
        <w:jc w:val="left"/>
        <w:rPr>
          <w:b w:val="0"/>
          <w:szCs w:val="24"/>
        </w:rPr>
      </w:pPr>
      <w:r>
        <w:rPr>
          <w:b w:val="0"/>
          <w:szCs w:val="24"/>
        </w:rPr>
        <w:t xml:space="preserve"> </w:t>
      </w:r>
      <w:r w:rsidR="001024DE" w:rsidRPr="00AC322F">
        <w:rPr>
          <w:b w:val="0"/>
          <w:szCs w:val="24"/>
        </w:rPr>
        <w:t xml:space="preserve">                                                                                                                 P R I J E D L O G  </w:t>
      </w:r>
    </w:p>
    <w:p w14:paraId="5853CCEA" w14:textId="77777777" w:rsidR="001024DE" w:rsidRPr="00AC322F" w:rsidRDefault="001024DE" w:rsidP="001024DE"/>
    <w:p w14:paraId="21E90A12" w14:textId="77777777" w:rsidR="001024DE" w:rsidRPr="00AC322F" w:rsidRDefault="001024DE" w:rsidP="001024DE">
      <w:pPr>
        <w:pStyle w:val="Heading4"/>
        <w:spacing w:line="360" w:lineRule="auto"/>
        <w:rPr>
          <w:szCs w:val="24"/>
        </w:rPr>
      </w:pPr>
      <w:r w:rsidRPr="00AC322F">
        <w:rPr>
          <w:szCs w:val="24"/>
        </w:rPr>
        <w:t>PRIVREMENO IZVJEŠĆE</w:t>
      </w:r>
    </w:p>
    <w:p w14:paraId="04341EF2" w14:textId="77777777" w:rsidR="001024DE" w:rsidRPr="00AC322F" w:rsidRDefault="001024DE" w:rsidP="001024DE">
      <w:pPr>
        <w:spacing w:line="360" w:lineRule="auto"/>
        <w:jc w:val="center"/>
        <w:rPr>
          <w:b/>
          <w:sz w:val="24"/>
          <w:szCs w:val="24"/>
        </w:rPr>
      </w:pPr>
      <w:r w:rsidRPr="00AC322F">
        <w:rPr>
          <w:b/>
          <w:sz w:val="24"/>
          <w:szCs w:val="24"/>
        </w:rPr>
        <w:t xml:space="preserve">O REALIZACIJI PROGRAMA AKTIVNOSTI U PROVEDBI POSEBNIH MJERA ZAŠTITE OD POŽARA OD INTERESA ZA </w:t>
      </w:r>
      <w:r w:rsidR="005660EC">
        <w:rPr>
          <w:b/>
          <w:sz w:val="24"/>
          <w:szCs w:val="24"/>
        </w:rPr>
        <w:t>REPUBLIKU HRVATSKU U 2020</w:t>
      </w:r>
      <w:r w:rsidRPr="00AC322F">
        <w:rPr>
          <w:b/>
          <w:sz w:val="24"/>
          <w:szCs w:val="24"/>
        </w:rPr>
        <w:t>. GODINI</w:t>
      </w:r>
    </w:p>
    <w:p w14:paraId="5E93EB8D" w14:textId="77777777" w:rsidR="001024DE" w:rsidRPr="00AC322F" w:rsidRDefault="001024DE" w:rsidP="008977CC">
      <w:pPr>
        <w:ind w:right="-23"/>
        <w:rPr>
          <w:b/>
          <w:sz w:val="24"/>
          <w:szCs w:val="24"/>
        </w:rPr>
      </w:pPr>
    </w:p>
    <w:p w14:paraId="6BC05E8E" w14:textId="1ED36293" w:rsidR="005570EE" w:rsidRPr="00061D87" w:rsidRDefault="00997B59" w:rsidP="005570EE">
      <w:pPr>
        <w:spacing w:line="360" w:lineRule="auto"/>
        <w:ind w:right="-23" w:firstLine="720"/>
        <w:jc w:val="both"/>
        <w:rPr>
          <w:sz w:val="24"/>
          <w:szCs w:val="24"/>
        </w:rPr>
      </w:pPr>
      <w:r w:rsidRPr="00061D87">
        <w:rPr>
          <w:sz w:val="24"/>
          <w:szCs w:val="24"/>
        </w:rPr>
        <w:t>N</w:t>
      </w:r>
      <w:r w:rsidR="005570EE" w:rsidRPr="00061D87">
        <w:rPr>
          <w:sz w:val="24"/>
          <w:szCs w:val="24"/>
        </w:rPr>
        <w:t>akon proveden</w:t>
      </w:r>
      <w:r w:rsidR="005660EC" w:rsidRPr="00061D87">
        <w:rPr>
          <w:sz w:val="24"/>
          <w:szCs w:val="24"/>
        </w:rPr>
        <w:t>e analize požarne sezone 2019</w:t>
      </w:r>
      <w:r w:rsidR="003E6528" w:rsidRPr="00061D87">
        <w:rPr>
          <w:sz w:val="24"/>
          <w:szCs w:val="24"/>
        </w:rPr>
        <w:t>.</w:t>
      </w:r>
      <w:bookmarkStart w:id="0" w:name="_GoBack"/>
      <w:bookmarkEnd w:id="0"/>
      <w:r w:rsidR="003E6528" w:rsidRPr="00061D87">
        <w:rPr>
          <w:sz w:val="24"/>
          <w:szCs w:val="24"/>
        </w:rPr>
        <w:t>,</w:t>
      </w:r>
      <w:r w:rsidR="005570EE" w:rsidRPr="00061D87">
        <w:rPr>
          <w:sz w:val="24"/>
          <w:szCs w:val="24"/>
        </w:rPr>
        <w:t xml:space="preserve"> izrađen je sadržajno nadopunjeni</w:t>
      </w:r>
      <w:r w:rsidR="005602F6" w:rsidRPr="00061D87">
        <w:rPr>
          <w:sz w:val="24"/>
          <w:szCs w:val="24"/>
        </w:rPr>
        <w:t xml:space="preserve"> </w:t>
      </w:r>
      <w:r w:rsidR="005570EE" w:rsidRPr="00061D87">
        <w:rPr>
          <w:sz w:val="24"/>
          <w:szCs w:val="24"/>
        </w:rPr>
        <w:t xml:space="preserve">prijedlog </w:t>
      </w:r>
      <w:r w:rsidR="005570EE" w:rsidRPr="00061D87">
        <w:rPr>
          <w:sz w:val="24"/>
        </w:rPr>
        <w:t>Programa aktivnosti u provedbi posebnih mjera zaštite od požara od interesa za Republiku Hrvats</w:t>
      </w:r>
      <w:r w:rsidR="005660EC" w:rsidRPr="00061D87">
        <w:rPr>
          <w:sz w:val="24"/>
        </w:rPr>
        <w:t>ku u 2020</w:t>
      </w:r>
      <w:r w:rsidR="005570EE" w:rsidRPr="00061D87">
        <w:rPr>
          <w:sz w:val="24"/>
        </w:rPr>
        <w:t xml:space="preserve">. </w:t>
      </w:r>
      <w:r w:rsidR="003A7479" w:rsidRPr="00061D87">
        <w:rPr>
          <w:sz w:val="24"/>
        </w:rPr>
        <w:t>g</w:t>
      </w:r>
      <w:r w:rsidR="005570EE" w:rsidRPr="00061D87">
        <w:rPr>
          <w:sz w:val="24"/>
        </w:rPr>
        <w:t>odini</w:t>
      </w:r>
      <w:r w:rsidR="000E064B" w:rsidRPr="00061D87">
        <w:rPr>
          <w:sz w:val="24"/>
          <w:szCs w:val="24"/>
        </w:rPr>
        <w:t xml:space="preserve"> </w:t>
      </w:r>
      <w:r w:rsidR="00751823" w:rsidRPr="00061D87">
        <w:rPr>
          <w:sz w:val="24"/>
        </w:rPr>
        <w:t>(u daljnjem tekstu: Program aktivnosti)</w:t>
      </w:r>
      <w:r w:rsidR="003E6528" w:rsidRPr="00061D87">
        <w:rPr>
          <w:sz w:val="24"/>
        </w:rPr>
        <w:t>,</w:t>
      </w:r>
      <w:r w:rsidR="00751823" w:rsidRPr="00061D87">
        <w:rPr>
          <w:sz w:val="24"/>
        </w:rPr>
        <w:t xml:space="preserve"> </w:t>
      </w:r>
      <w:r w:rsidR="000E064B" w:rsidRPr="00061D87">
        <w:rPr>
          <w:sz w:val="24"/>
          <w:szCs w:val="24"/>
        </w:rPr>
        <w:t>s prijedlozima novih kratkoročnih mjera</w:t>
      </w:r>
      <w:r w:rsidR="003A7479" w:rsidRPr="00061D87">
        <w:rPr>
          <w:sz w:val="24"/>
        </w:rPr>
        <w:t>.</w:t>
      </w:r>
      <w:r w:rsidR="005570EE" w:rsidRPr="00061D87">
        <w:rPr>
          <w:sz w:val="24"/>
        </w:rPr>
        <w:t xml:space="preserve"> </w:t>
      </w:r>
    </w:p>
    <w:p w14:paraId="4DF861B9" w14:textId="53A8E3A9" w:rsidR="00C2577E" w:rsidRPr="00061D87" w:rsidRDefault="001024DE" w:rsidP="005570EE">
      <w:pPr>
        <w:spacing w:line="360" w:lineRule="auto"/>
        <w:ind w:right="-23" w:firstLine="720"/>
        <w:jc w:val="both"/>
        <w:rPr>
          <w:sz w:val="24"/>
        </w:rPr>
      </w:pPr>
      <w:r w:rsidRPr="00061D87">
        <w:rPr>
          <w:sz w:val="24"/>
        </w:rPr>
        <w:t xml:space="preserve">Vlada Republike Hrvatske donijela je Program aktivnosti na </w:t>
      </w:r>
      <w:r w:rsidR="005660EC" w:rsidRPr="00061D87">
        <w:rPr>
          <w:sz w:val="24"/>
        </w:rPr>
        <w:t>200</w:t>
      </w:r>
      <w:r w:rsidR="005570EE" w:rsidRPr="00061D87">
        <w:rPr>
          <w:sz w:val="24"/>
        </w:rPr>
        <w:t xml:space="preserve">. </w:t>
      </w:r>
      <w:r w:rsidR="005660EC" w:rsidRPr="00061D87">
        <w:rPr>
          <w:sz w:val="24"/>
        </w:rPr>
        <w:t>sjednici održanoj 3</w:t>
      </w:r>
      <w:r w:rsidRPr="00061D87">
        <w:rPr>
          <w:sz w:val="24"/>
        </w:rPr>
        <w:t xml:space="preserve">. </w:t>
      </w:r>
      <w:r w:rsidR="005660EC" w:rsidRPr="00061D87">
        <w:rPr>
          <w:sz w:val="24"/>
        </w:rPr>
        <w:t>ožujka 2020</w:t>
      </w:r>
      <w:r w:rsidRPr="00061D87">
        <w:rPr>
          <w:sz w:val="24"/>
        </w:rPr>
        <w:t>.</w:t>
      </w:r>
      <w:r w:rsidR="00751823" w:rsidRPr="00061D87">
        <w:t xml:space="preserve"> </w:t>
      </w:r>
      <w:r w:rsidR="00104BC9" w:rsidRPr="00061D87">
        <w:rPr>
          <w:sz w:val="24"/>
        </w:rPr>
        <w:t>(Narodne novine, broj</w:t>
      </w:r>
      <w:r w:rsidR="00AC322F" w:rsidRPr="00061D87">
        <w:rPr>
          <w:sz w:val="24"/>
        </w:rPr>
        <w:t xml:space="preserve"> </w:t>
      </w:r>
      <w:r w:rsidR="005660EC" w:rsidRPr="00061D87">
        <w:rPr>
          <w:sz w:val="24"/>
        </w:rPr>
        <w:t>3</w:t>
      </w:r>
      <w:r w:rsidR="00AC322F" w:rsidRPr="00061D87">
        <w:rPr>
          <w:sz w:val="24"/>
        </w:rPr>
        <w:t>/</w:t>
      </w:r>
      <w:r w:rsidR="005660EC" w:rsidRPr="00061D87">
        <w:rPr>
          <w:sz w:val="24"/>
        </w:rPr>
        <w:t>20</w:t>
      </w:r>
      <w:r w:rsidRPr="00061D87">
        <w:rPr>
          <w:sz w:val="24"/>
        </w:rPr>
        <w:t>).</w:t>
      </w:r>
    </w:p>
    <w:p w14:paraId="4CC9E507" w14:textId="77777777" w:rsidR="001024DE" w:rsidRPr="005602F6" w:rsidRDefault="009F1314" w:rsidP="001024DE">
      <w:pPr>
        <w:spacing w:line="360" w:lineRule="auto"/>
        <w:ind w:right="-23" w:firstLine="720"/>
        <w:jc w:val="both"/>
        <w:rPr>
          <w:sz w:val="24"/>
        </w:rPr>
      </w:pPr>
      <w:r>
        <w:rPr>
          <w:rFonts w:cs="Arial"/>
          <w:sz w:val="24"/>
          <w:szCs w:val="24"/>
        </w:rPr>
        <w:t xml:space="preserve">Na temelju članka 4. stavka 5. Zakona o vatrogastvu (Narodne novine, broj 125/19), a u vezi s </w:t>
      </w:r>
      <w:r>
        <w:rPr>
          <w:sz w:val="24"/>
        </w:rPr>
        <w:t>točkom</w:t>
      </w:r>
      <w:r w:rsidR="001024DE" w:rsidRPr="005602F6">
        <w:rPr>
          <w:sz w:val="24"/>
        </w:rPr>
        <w:t xml:space="preserve"> 4.</w:t>
      </w:r>
      <w:r w:rsidR="00751823">
        <w:rPr>
          <w:sz w:val="24"/>
        </w:rPr>
        <w:t xml:space="preserve"> </w:t>
      </w:r>
      <w:r w:rsidR="00AC322F" w:rsidRPr="005602F6">
        <w:rPr>
          <w:sz w:val="24"/>
        </w:rPr>
        <w:t>b)</w:t>
      </w:r>
      <w:r w:rsidR="001024DE" w:rsidRPr="005602F6">
        <w:rPr>
          <w:sz w:val="24"/>
        </w:rPr>
        <w:t xml:space="preserve"> Programa aktivnosti</w:t>
      </w:r>
      <w:r w:rsidR="005570EE" w:rsidRPr="005602F6">
        <w:rPr>
          <w:sz w:val="24"/>
        </w:rPr>
        <w:t>,</w:t>
      </w:r>
      <w:r w:rsidR="001024DE" w:rsidRPr="005602F6">
        <w:rPr>
          <w:sz w:val="24"/>
        </w:rPr>
        <w:t xml:space="preserve"> </w:t>
      </w:r>
      <w:r w:rsidR="00AC322F" w:rsidRPr="005602F6">
        <w:rPr>
          <w:sz w:val="24"/>
          <w:szCs w:val="24"/>
        </w:rPr>
        <w:t xml:space="preserve">Hrvatska vatrogasna zajednica – glavni vatrogasni zapovjednik Republike Hrvatske </w:t>
      </w:r>
      <w:r w:rsidR="001024DE" w:rsidRPr="005602F6">
        <w:rPr>
          <w:sz w:val="24"/>
        </w:rPr>
        <w:t>podnosi Vladi Republike Hrvatske Privremeno izvješće o realizaciji Programa aktivnosti u provedbi posebni</w:t>
      </w:r>
      <w:r w:rsidR="005660EC">
        <w:rPr>
          <w:sz w:val="24"/>
        </w:rPr>
        <w:t>h mjera zaštite od požara u 2020</w:t>
      </w:r>
      <w:r w:rsidR="001024DE" w:rsidRPr="005602F6">
        <w:rPr>
          <w:sz w:val="24"/>
        </w:rPr>
        <w:t xml:space="preserve">. </w:t>
      </w:r>
      <w:r w:rsidR="005570EE" w:rsidRPr="005602F6">
        <w:rPr>
          <w:sz w:val="24"/>
        </w:rPr>
        <w:t>g</w:t>
      </w:r>
      <w:r w:rsidR="001024DE" w:rsidRPr="005602F6">
        <w:rPr>
          <w:sz w:val="24"/>
        </w:rPr>
        <w:t>odini</w:t>
      </w:r>
      <w:r w:rsidR="005570EE" w:rsidRPr="005602F6">
        <w:rPr>
          <w:sz w:val="24"/>
        </w:rPr>
        <w:t xml:space="preserve"> (u daljnjem tekstu: Privremeno izvješće).</w:t>
      </w:r>
      <w:r w:rsidR="001024DE" w:rsidRPr="005602F6">
        <w:rPr>
          <w:sz w:val="24"/>
        </w:rPr>
        <w:t xml:space="preserve"> </w:t>
      </w:r>
    </w:p>
    <w:p w14:paraId="786409D1" w14:textId="77777777" w:rsidR="001024DE" w:rsidRPr="005602F6" w:rsidRDefault="001024DE" w:rsidP="00751823">
      <w:pPr>
        <w:spacing w:line="360" w:lineRule="auto"/>
        <w:ind w:right="-23" w:firstLine="720"/>
        <w:jc w:val="both"/>
        <w:rPr>
          <w:sz w:val="24"/>
        </w:rPr>
      </w:pPr>
      <w:r w:rsidRPr="005602F6">
        <w:rPr>
          <w:sz w:val="24"/>
        </w:rPr>
        <w:t>U ovom Privremenom izvješću prikazan je osvrt na trenutno stanje i provedbu točaka Programa aktivnosti,</w:t>
      </w:r>
      <w:r w:rsidR="00751823">
        <w:rPr>
          <w:sz w:val="24"/>
        </w:rPr>
        <w:t xml:space="preserve"> sukladno zadaćama i rokovima. </w:t>
      </w:r>
      <w:r w:rsidRPr="005602F6">
        <w:rPr>
          <w:sz w:val="24"/>
        </w:rPr>
        <w:t>Privremeno izvješće temelji se na pisanim izvješćima svih izvršitelja koji su uključeni u realizaciju zadaća Programa aktivnosti.</w:t>
      </w:r>
    </w:p>
    <w:p w14:paraId="30D993AF" w14:textId="77777777" w:rsidR="001024DE" w:rsidRDefault="001024DE" w:rsidP="001024DE">
      <w:pPr>
        <w:ind w:right="-23" w:firstLine="720"/>
        <w:jc w:val="both"/>
        <w:rPr>
          <w:sz w:val="24"/>
          <w:szCs w:val="24"/>
        </w:rPr>
      </w:pPr>
    </w:p>
    <w:p w14:paraId="260364B0" w14:textId="77777777" w:rsidR="001024DE" w:rsidRPr="00CB4E49" w:rsidRDefault="001024DE" w:rsidP="00CB4E49">
      <w:pPr>
        <w:pStyle w:val="ListParagraph"/>
        <w:numPr>
          <w:ilvl w:val="0"/>
          <w:numId w:val="2"/>
        </w:numPr>
        <w:ind w:left="0" w:right="-23" w:firstLine="0"/>
        <w:jc w:val="center"/>
        <w:rPr>
          <w:b/>
          <w:bCs/>
          <w:sz w:val="24"/>
          <w:szCs w:val="24"/>
        </w:rPr>
      </w:pPr>
      <w:r w:rsidRPr="00CB4E49">
        <w:rPr>
          <w:b/>
          <w:bCs/>
          <w:sz w:val="24"/>
          <w:szCs w:val="24"/>
        </w:rPr>
        <w:t>UVOD</w:t>
      </w:r>
    </w:p>
    <w:p w14:paraId="6B3A6BAF" w14:textId="77777777" w:rsidR="001024DE" w:rsidRPr="00401FA4" w:rsidRDefault="001024DE" w:rsidP="001024DE">
      <w:pPr>
        <w:ind w:right="-23"/>
        <w:jc w:val="both"/>
        <w:rPr>
          <w:b/>
          <w:bCs/>
          <w:highlight w:val="green"/>
        </w:rPr>
      </w:pPr>
    </w:p>
    <w:p w14:paraId="3B41F7CF" w14:textId="77777777" w:rsidR="001024DE" w:rsidRPr="005602F6" w:rsidRDefault="005602F6" w:rsidP="001024DE">
      <w:pPr>
        <w:spacing w:line="360" w:lineRule="auto"/>
        <w:ind w:right="-23" w:firstLine="720"/>
        <w:jc w:val="both"/>
        <w:rPr>
          <w:sz w:val="24"/>
          <w:szCs w:val="24"/>
        </w:rPr>
      </w:pPr>
      <w:r w:rsidRPr="005602F6">
        <w:rPr>
          <w:sz w:val="24"/>
          <w:szCs w:val="24"/>
        </w:rPr>
        <w:t>Hrvatska vatrogasna zajednica</w:t>
      </w:r>
      <w:r w:rsidR="001024DE" w:rsidRPr="005602F6">
        <w:rPr>
          <w:sz w:val="24"/>
          <w:szCs w:val="24"/>
        </w:rPr>
        <w:t xml:space="preserve"> </w:t>
      </w:r>
      <w:r w:rsidRPr="005602F6">
        <w:rPr>
          <w:sz w:val="24"/>
          <w:szCs w:val="24"/>
        </w:rPr>
        <w:t xml:space="preserve">zadužena </w:t>
      </w:r>
      <w:r w:rsidR="001024DE" w:rsidRPr="005602F6">
        <w:rPr>
          <w:sz w:val="24"/>
          <w:szCs w:val="24"/>
        </w:rPr>
        <w:t xml:space="preserve">za </w:t>
      </w:r>
      <w:r w:rsidRPr="005602F6">
        <w:rPr>
          <w:sz w:val="24"/>
          <w:szCs w:val="24"/>
        </w:rPr>
        <w:t>izvršenje, koordiniranje, praćenje, usklađivanje i usmjeravanje</w:t>
      </w:r>
      <w:r w:rsidR="001024DE" w:rsidRPr="005602F6">
        <w:rPr>
          <w:sz w:val="24"/>
          <w:szCs w:val="24"/>
        </w:rPr>
        <w:t xml:space="preserve"> aktivnosti svih subjekata provedbe zadaća Programa aktivnosti. Na taj način su povezani operativni, organizacijski i zapovjedni segmenti sustava</w:t>
      </w:r>
      <w:r w:rsidR="00F2785F">
        <w:rPr>
          <w:sz w:val="24"/>
          <w:szCs w:val="24"/>
        </w:rPr>
        <w:t xml:space="preserve"> vatrogastva i</w:t>
      </w:r>
      <w:r w:rsidR="001024DE" w:rsidRPr="005602F6">
        <w:rPr>
          <w:sz w:val="24"/>
          <w:szCs w:val="24"/>
        </w:rPr>
        <w:t xml:space="preserve"> civilne zaštite, a u suradnji s inspekcijskim službama</w:t>
      </w:r>
      <w:r w:rsidR="00605665">
        <w:rPr>
          <w:sz w:val="24"/>
          <w:szCs w:val="24"/>
        </w:rPr>
        <w:t xml:space="preserve"> </w:t>
      </w:r>
      <w:r w:rsidR="000E064B">
        <w:rPr>
          <w:sz w:val="24"/>
          <w:szCs w:val="24"/>
        </w:rPr>
        <w:t xml:space="preserve">Ministarstva unutarnjih poslova, </w:t>
      </w:r>
      <w:r w:rsidR="00605665">
        <w:rPr>
          <w:sz w:val="24"/>
          <w:szCs w:val="24"/>
        </w:rPr>
        <w:t>Državnog inspektorata i</w:t>
      </w:r>
      <w:r w:rsidR="001024DE" w:rsidRPr="005602F6">
        <w:rPr>
          <w:sz w:val="24"/>
          <w:szCs w:val="24"/>
        </w:rPr>
        <w:t xml:space="preserve"> drugih ministarstava pojačani su nadzori provedbe zadaća Programa aktivnosti. Sukladno tome, olakšano je praćenje i koordinacija aktivnosti u pripremi i provedbi zadaća iz ovogodišnjega Programa aktivnosti, prikupljanje i obrada podataka te izvješćivanje.</w:t>
      </w:r>
    </w:p>
    <w:p w14:paraId="6CCC94F1" w14:textId="77777777" w:rsidR="00C769A7" w:rsidRPr="005660EC" w:rsidRDefault="00C769A7" w:rsidP="00C769A7">
      <w:pPr>
        <w:spacing w:line="360" w:lineRule="auto"/>
        <w:ind w:right="-23" w:firstLine="720"/>
        <w:jc w:val="both"/>
        <w:rPr>
          <w:sz w:val="24"/>
          <w:szCs w:val="24"/>
        </w:rPr>
      </w:pPr>
      <w:r>
        <w:rPr>
          <w:sz w:val="24"/>
          <w:szCs w:val="24"/>
        </w:rPr>
        <w:t>Uvodno se napominje i kako su</w:t>
      </w:r>
      <w:r w:rsidR="0055392A">
        <w:rPr>
          <w:sz w:val="24"/>
          <w:szCs w:val="24"/>
        </w:rPr>
        <w:t xml:space="preserve"> provedbene</w:t>
      </w:r>
      <w:r w:rsidR="003E6528">
        <w:rPr>
          <w:sz w:val="24"/>
          <w:szCs w:val="24"/>
        </w:rPr>
        <w:t xml:space="preserve"> aktivnosti</w:t>
      </w:r>
      <w:r>
        <w:rPr>
          <w:sz w:val="24"/>
          <w:szCs w:val="24"/>
        </w:rPr>
        <w:t xml:space="preserve"> kako vatrogasnog sustava, tako i ostalih izvršitelja i sudjelovatelja od druge polovice mjeseca ožujka pa nadalje</w:t>
      </w:r>
      <w:r w:rsidR="0055392A">
        <w:rPr>
          <w:sz w:val="24"/>
          <w:szCs w:val="24"/>
        </w:rPr>
        <w:t>,</w:t>
      </w:r>
      <w:r>
        <w:rPr>
          <w:sz w:val="24"/>
          <w:szCs w:val="24"/>
        </w:rPr>
        <w:t xml:space="preserve"> odrađivane pod posebnim okolnostima uzrokovanim </w:t>
      </w:r>
      <w:r w:rsidR="00371A44" w:rsidRPr="00873825">
        <w:rPr>
          <w:sz w:val="24"/>
          <w:szCs w:val="24"/>
        </w:rPr>
        <w:t xml:space="preserve">pandemijom </w:t>
      </w:r>
      <w:r>
        <w:rPr>
          <w:sz w:val="24"/>
          <w:szCs w:val="24"/>
        </w:rPr>
        <w:t>korona virusa COVID-19 što je dijelom utjecalo na dinamiku izvršavanja pojedinih propisanih i planiranih aktivnosti.</w:t>
      </w:r>
    </w:p>
    <w:p w14:paraId="7F7ACC18" w14:textId="77777777" w:rsidR="00C43BB9" w:rsidRDefault="00C43BB9" w:rsidP="00401FA4">
      <w:pPr>
        <w:ind w:firstLine="540"/>
        <w:jc w:val="both"/>
        <w:rPr>
          <w:sz w:val="24"/>
          <w:szCs w:val="24"/>
        </w:rPr>
      </w:pPr>
    </w:p>
    <w:p w14:paraId="24F4C050" w14:textId="77777777" w:rsidR="00E17F0C" w:rsidRDefault="00E17F0C" w:rsidP="00401FA4">
      <w:pPr>
        <w:ind w:firstLine="540"/>
        <w:jc w:val="both"/>
        <w:rPr>
          <w:sz w:val="24"/>
          <w:szCs w:val="24"/>
        </w:rPr>
      </w:pPr>
    </w:p>
    <w:p w14:paraId="5C827FD2" w14:textId="77777777" w:rsidR="00E17F0C" w:rsidRDefault="00E17F0C" w:rsidP="00401FA4">
      <w:pPr>
        <w:ind w:firstLine="540"/>
        <w:jc w:val="both"/>
        <w:rPr>
          <w:sz w:val="24"/>
          <w:szCs w:val="24"/>
        </w:rPr>
      </w:pPr>
    </w:p>
    <w:p w14:paraId="156E956D" w14:textId="77777777" w:rsidR="00E17F0C" w:rsidRPr="00401FA4" w:rsidRDefault="00E17F0C" w:rsidP="00401FA4">
      <w:pPr>
        <w:ind w:firstLine="540"/>
        <w:jc w:val="both"/>
        <w:rPr>
          <w:sz w:val="24"/>
          <w:szCs w:val="24"/>
        </w:rPr>
      </w:pPr>
    </w:p>
    <w:p w14:paraId="4E672CEC" w14:textId="77777777" w:rsidR="001024DE" w:rsidRPr="00CB4E49" w:rsidRDefault="001024DE" w:rsidP="00CB4E49">
      <w:pPr>
        <w:pStyle w:val="ListParagraph"/>
        <w:numPr>
          <w:ilvl w:val="0"/>
          <w:numId w:val="2"/>
        </w:numPr>
        <w:ind w:left="0" w:right="-23" w:firstLine="0"/>
        <w:jc w:val="center"/>
        <w:rPr>
          <w:b/>
          <w:bCs/>
          <w:sz w:val="24"/>
          <w:szCs w:val="24"/>
        </w:rPr>
      </w:pPr>
      <w:r w:rsidRPr="00CB4E49">
        <w:rPr>
          <w:b/>
          <w:bCs/>
          <w:sz w:val="24"/>
          <w:szCs w:val="24"/>
        </w:rPr>
        <w:lastRenderedPageBreak/>
        <w:t xml:space="preserve">PREGLED PROVEDBE ZADAĆA PROGRAMA AKTIVNOSTI </w:t>
      </w:r>
    </w:p>
    <w:p w14:paraId="673327A8" w14:textId="77777777" w:rsidR="00E17F0C" w:rsidRDefault="00E17F0C" w:rsidP="0055392A">
      <w:pPr>
        <w:spacing w:line="360" w:lineRule="auto"/>
        <w:ind w:right="-23" w:firstLine="720"/>
        <w:jc w:val="both"/>
        <w:rPr>
          <w:sz w:val="24"/>
          <w:szCs w:val="24"/>
        </w:rPr>
      </w:pPr>
    </w:p>
    <w:p w14:paraId="308554A3" w14:textId="77777777" w:rsidR="0055392A" w:rsidRPr="005660EC" w:rsidRDefault="00C41262" w:rsidP="0055392A">
      <w:pPr>
        <w:spacing w:line="360" w:lineRule="auto"/>
        <w:ind w:right="-23" w:firstLine="720"/>
        <w:jc w:val="both"/>
        <w:rPr>
          <w:sz w:val="24"/>
          <w:szCs w:val="24"/>
        </w:rPr>
      </w:pPr>
      <w:r w:rsidRPr="005660EC">
        <w:rPr>
          <w:sz w:val="24"/>
          <w:szCs w:val="24"/>
        </w:rPr>
        <w:t xml:space="preserve">Hrvatska vatrogasna zajednica organizirala je </w:t>
      </w:r>
      <w:r w:rsidR="005660EC" w:rsidRPr="005660EC">
        <w:rPr>
          <w:sz w:val="24"/>
          <w:szCs w:val="24"/>
        </w:rPr>
        <w:t>19</w:t>
      </w:r>
      <w:r w:rsidRPr="005660EC">
        <w:rPr>
          <w:sz w:val="24"/>
          <w:szCs w:val="24"/>
        </w:rPr>
        <w:t xml:space="preserve">. veljače i </w:t>
      </w:r>
      <w:r w:rsidR="005660EC" w:rsidRPr="005660EC">
        <w:rPr>
          <w:sz w:val="24"/>
          <w:szCs w:val="24"/>
        </w:rPr>
        <w:t>1</w:t>
      </w:r>
      <w:r w:rsidRPr="005660EC">
        <w:rPr>
          <w:sz w:val="24"/>
          <w:szCs w:val="24"/>
        </w:rPr>
        <w:t xml:space="preserve">. </w:t>
      </w:r>
      <w:r w:rsidR="005660EC" w:rsidRPr="005660EC">
        <w:rPr>
          <w:sz w:val="24"/>
          <w:szCs w:val="24"/>
        </w:rPr>
        <w:t>lipnja</w:t>
      </w:r>
      <w:r w:rsidRPr="005660EC">
        <w:rPr>
          <w:sz w:val="24"/>
          <w:szCs w:val="24"/>
        </w:rPr>
        <w:t xml:space="preserve"> </w:t>
      </w:r>
      <w:r w:rsidR="005660EC" w:rsidRPr="005660EC">
        <w:rPr>
          <w:sz w:val="24"/>
          <w:szCs w:val="24"/>
        </w:rPr>
        <w:t>2020</w:t>
      </w:r>
      <w:r w:rsidRPr="005660EC">
        <w:rPr>
          <w:sz w:val="24"/>
          <w:szCs w:val="24"/>
        </w:rPr>
        <w:t xml:space="preserve">. godine radne sastanke sa svim izvršiteljima zadaća. Na sastancima </w:t>
      </w:r>
      <w:r w:rsidR="00CD2082">
        <w:rPr>
          <w:sz w:val="24"/>
          <w:szCs w:val="24"/>
        </w:rPr>
        <w:t xml:space="preserve">svi </w:t>
      </w:r>
      <w:r w:rsidRPr="005660EC">
        <w:rPr>
          <w:sz w:val="24"/>
          <w:szCs w:val="24"/>
        </w:rPr>
        <w:t xml:space="preserve">izvršitelji podnijeli </w:t>
      </w:r>
      <w:r w:rsidR="00CD2082">
        <w:rPr>
          <w:sz w:val="24"/>
          <w:szCs w:val="24"/>
        </w:rPr>
        <w:t xml:space="preserve">su </w:t>
      </w:r>
      <w:r w:rsidRPr="005660EC">
        <w:rPr>
          <w:sz w:val="24"/>
          <w:szCs w:val="24"/>
        </w:rPr>
        <w:t>izvješća o tijeku provedbe zadaća iz njihove nadležnosti i istaknuli spremnost za izvršenje propisanih zadaća u zadanim rokovima.</w:t>
      </w:r>
      <w:r w:rsidR="0055392A">
        <w:rPr>
          <w:sz w:val="24"/>
          <w:szCs w:val="24"/>
        </w:rPr>
        <w:t xml:space="preserve"> </w:t>
      </w:r>
      <w:r w:rsidR="0055392A" w:rsidRPr="0055392A">
        <w:rPr>
          <w:sz w:val="24"/>
          <w:szCs w:val="24"/>
        </w:rPr>
        <w:t xml:space="preserve">Nadalje, 29. svibnja 2020. godine održani su </w:t>
      </w:r>
      <w:r w:rsidR="004D1CBC">
        <w:rPr>
          <w:sz w:val="24"/>
          <w:szCs w:val="24"/>
        </w:rPr>
        <w:t>sastanci s</w:t>
      </w:r>
      <w:r w:rsidR="0055392A" w:rsidRPr="0055392A">
        <w:rPr>
          <w:sz w:val="24"/>
          <w:szCs w:val="24"/>
        </w:rPr>
        <w:t xml:space="preserve"> predstavnicima </w:t>
      </w:r>
      <w:r w:rsidR="0055392A" w:rsidRPr="0055392A">
        <w:rPr>
          <w:bCs/>
          <w:sz w:val="24"/>
          <w:szCs w:val="24"/>
        </w:rPr>
        <w:t xml:space="preserve">inspektorata </w:t>
      </w:r>
      <w:r w:rsidR="004D1CBC">
        <w:rPr>
          <w:bCs/>
          <w:sz w:val="24"/>
          <w:szCs w:val="24"/>
        </w:rPr>
        <w:t>Ministarstva unutarnjih poslova</w:t>
      </w:r>
      <w:r w:rsidR="0055392A" w:rsidRPr="0055392A">
        <w:rPr>
          <w:bCs/>
          <w:sz w:val="24"/>
          <w:szCs w:val="24"/>
        </w:rPr>
        <w:t>, Državnog inspektorata (poljoprivredna, šumarska, energetska, vodopravna, zaštite okoliša i zaštite prirode), Ministarstva mora, prometa i infrastrukture, Ministarstva poljoprivrede</w:t>
      </w:r>
      <w:r w:rsidR="0055392A" w:rsidRPr="0055392A">
        <w:rPr>
          <w:sz w:val="24"/>
          <w:szCs w:val="24"/>
        </w:rPr>
        <w:t xml:space="preserve"> te sastanak s predstavnicima društava iz </w:t>
      </w:r>
      <w:r w:rsidR="0055392A" w:rsidRPr="0055392A">
        <w:rPr>
          <w:bCs/>
          <w:sz w:val="24"/>
          <w:szCs w:val="24"/>
        </w:rPr>
        <w:t>sastava Hrvatskih željeznica, privatnih prijevoznika i Agencije za</w:t>
      </w:r>
      <w:r w:rsidR="004D1CBC">
        <w:rPr>
          <w:bCs/>
          <w:sz w:val="24"/>
          <w:szCs w:val="24"/>
        </w:rPr>
        <w:t xml:space="preserve"> sigurnost željezničkog prometa.</w:t>
      </w:r>
    </w:p>
    <w:p w14:paraId="060CCDAE" w14:textId="77777777" w:rsidR="00C41262" w:rsidRDefault="00C41262" w:rsidP="00751823">
      <w:pPr>
        <w:spacing w:line="360" w:lineRule="auto"/>
        <w:ind w:right="-23" w:firstLine="720"/>
        <w:jc w:val="both"/>
        <w:rPr>
          <w:sz w:val="24"/>
          <w:szCs w:val="24"/>
        </w:rPr>
      </w:pPr>
      <w:r w:rsidRPr="005660EC">
        <w:rPr>
          <w:sz w:val="24"/>
          <w:szCs w:val="24"/>
        </w:rPr>
        <w:t xml:space="preserve">Osim ovih zajedničkih sastanaka, vatrogasne zajednice županija i područni uredi civilne zaštite održali su tijekom prvog dijela godine niz pojedinačnih sastanaka sa svakim od izvršitelja </w:t>
      </w:r>
      <w:r w:rsidR="00F2785F" w:rsidRPr="005660EC">
        <w:rPr>
          <w:sz w:val="24"/>
          <w:szCs w:val="24"/>
        </w:rPr>
        <w:t xml:space="preserve">obveza </w:t>
      </w:r>
      <w:r w:rsidRPr="005660EC">
        <w:rPr>
          <w:sz w:val="24"/>
          <w:szCs w:val="24"/>
        </w:rPr>
        <w:t>točaka iz njihove nadležnosti, kao i poticali i pratili jedinice lokalne samouprave u organizaciji sjednica stožera civilne zaštite i vatrogasnih zapovjedništava u cilju učinkovite provedbe preventivnih i opera</w:t>
      </w:r>
      <w:r w:rsidR="00751823" w:rsidRPr="005660EC">
        <w:rPr>
          <w:sz w:val="24"/>
          <w:szCs w:val="24"/>
        </w:rPr>
        <w:t>tivnih mjera zaštite od požara.</w:t>
      </w:r>
    </w:p>
    <w:p w14:paraId="343B453B" w14:textId="77777777" w:rsidR="001024DE" w:rsidRPr="005660EC" w:rsidRDefault="004D1CBC" w:rsidP="001024DE">
      <w:pPr>
        <w:spacing w:line="360" w:lineRule="auto"/>
        <w:ind w:right="-23" w:firstLine="720"/>
        <w:jc w:val="both"/>
        <w:rPr>
          <w:sz w:val="24"/>
          <w:szCs w:val="24"/>
        </w:rPr>
      </w:pPr>
      <w:r>
        <w:rPr>
          <w:sz w:val="24"/>
          <w:szCs w:val="24"/>
        </w:rPr>
        <w:t>U daljnjem tekstu naglašavaju se</w:t>
      </w:r>
      <w:r w:rsidR="001024DE" w:rsidRPr="005660EC">
        <w:rPr>
          <w:sz w:val="24"/>
          <w:szCs w:val="24"/>
        </w:rPr>
        <w:t xml:space="preserve"> neke od aktivnosti značajnijih izvršitelja</w:t>
      </w:r>
      <w:r>
        <w:rPr>
          <w:sz w:val="24"/>
          <w:szCs w:val="24"/>
        </w:rPr>
        <w:t xml:space="preserve">: </w:t>
      </w:r>
      <w:r w:rsidR="00C41262" w:rsidRPr="005660EC">
        <w:rPr>
          <w:sz w:val="24"/>
          <w:szCs w:val="24"/>
        </w:rPr>
        <w:t>Hrvatske</w:t>
      </w:r>
      <w:r w:rsidR="006847A1" w:rsidRPr="005660EC">
        <w:rPr>
          <w:sz w:val="24"/>
          <w:szCs w:val="24"/>
        </w:rPr>
        <w:t xml:space="preserve"> vatr</w:t>
      </w:r>
      <w:r w:rsidR="00C41262" w:rsidRPr="005660EC">
        <w:rPr>
          <w:sz w:val="24"/>
          <w:szCs w:val="24"/>
        </w:rPr>
        <w:t>ogasne zajednice</w:t>
      </w:r>
      <w:r w:rsidR="006847A1" w:rsidRPr="005660EC">
        <w:rPr>
          <w:sz w:val="24"/>
          <w:szCs w:val="24"/>
        </w:rPr>
        <w:t xml:space="preserve">, Ministarstva obrane i </w:t>
      </w:r>
      <w:r w:rsidR="001024DE" w:rsidRPr="005660EC">
        <w:rPr>
          <w:sz w:val="24"/>
          <w:szCs w:val="24"/>
        </w:rPr>
        <w:t>Mi</w:t>
      </w:r>
      <w:r w:rsidR="006847A1" w:rsidRPr="005660EC">
        <w:rPr>
          <w:sz w:val="24"/>
          <w:szCs w:val="24"/>
        </w:rPr>
        <w:t>nistarstva unutarnjih poslova.</w:t>
      </w:r>
    </w:p>
    <w:p w14:paraId="60DBCB0A" w14:textId="77777777" w:rsidR="00C06B7B" w:rsidRPr="00CF0240" w:rsidRDefault="00C06B7B" w:rsidP="00C06B7B">
      <w:pPr>
        <w:ind w:right="-23"/>
        <w:rPr>
          <w:b/>
          <w:sz w:val="24"/>
          <w:szCs w:val="24"/>
        </w:rPr>
      </w:pPr>
    </w:p>
    <w:p w14:paraId="6B0919F8" w14:textId="77777777" w:rsidR="00B5332D" w:rsidRDefault="006847A1" w:rsidP="00CB4E49">
      <w:pPr>
        <w:pStyle w:val="ListParagraph"/>
        <w:numPr>
          <w:ilvl w:val="0"/>
          <w:numId w:val="3"/>
        </w:numPr>
        <w:ind w:left="0" w:right="-23" w:firstLine="0"/>
        <w:jc w:val="center"/>
        <w:rPr>
          <w:b/>
          <w:caps/>
          <w:sz w:val="24"/>
          <w:szCs w:val="24"/>
        </w:rPr>
      </w:pPr>
      <w:r w:rsidRPr="00CB4E49">
        <w:rPr>
          <w:b/>
          <w:caps/>
          <w:sz w:val="24"/>
          <w:szCs w:val="24"/>
        </w:rPr>
        <w:t xml:space="preserve">HRVATSKA VATROGASNA ZAJEDNICA </w:t>
      </w:r>
    </w:p>
    <w:p w14:paraId="5736290B" w14:textId="77777777" w:rsidR="001024DE" w:rsidRPr="00CB4E49" w:rsidRDefault="006847A1" w:rsidP="00B5332D">
      <w:pPr>
        <w:pStyle w:val="ListParagraph"/>
        <w:ind w:left="0" w:right="-23"/>
        <w:jc w:val="center"/>
        <w:rPr>
          <w:b/>
          <w:caps/>
          <w:sz w:val="24"/>
          <w:szCs w:val="24"/>
        </w:rPr>
      </w:pPr>
      <w:r w:rsidRPr="00CB4E49">
        <w:rPr>
          <w:b/>
          <w:caps/>
          <w:sz w:val="24"/>
          <w:szCs w:val="24"/>
        </w:rPr>
        <w:t>– GLAVNI VATROGASNI ZAPOVJEDNIK REPUBLIKE HRVATSKE</w:t>
      </w:r>
    </w:p>
    <w:p w14:paraId="53D15ED7" w14:textId="77777777" w:rsidR="001024DE" w:rsidRPr="00401FA4" w:rsidRDefault="001024DE" w:rsidP="001024DE">
      <w:pPr>
        <w:ind w:left="720" w:right="-23"/>
        <w:rPr>
          <w:b/>
        </w:rPr>
      </w:pPr>
    </w:p>
    <w:p w14:paraId="223041C3" w14:textId="77777777" w:rsidR="001024DE" w:rsidRPr="00CF0240" w:rsidRDefault="0055392A" w:rsidP="0055392A">
      <w:pPr>
        <w:spacing w:line="360" w:lineRule="auto"/>
        <w:ind w:firstLine="708"/>
        <w:jc w:val="both"/>
        <w:rPr>
          <w:bCs/>
          <w:sz w:val="24"/>
          <w:szCs w:val="26"/>
        </w:rPr>
      </w:pPr>
      <w:r>
        <w:rPr>
          <w:bCs/>
          <w:sz w:val="24"/>
          <w:szCs w:val="26"/>
        </w:rPr>
        <w:t xml:space="preserve">Od strane Hrvatske vatrogasne </w:t>
      </w:r>
      <w:r w:rsidRPr="00CE34A2">
        <w:rPr>
          <w:bCs/>
          <w:sz w:val="24"/>
          <w:szCs w:val="26"/>
        </w:rPr>
        <w:t xml:space="preserve">zajednice </w:t>
      </w:r>
      <w:r w:rsidRPr="00CF0240">
        <w:rPr>
          <w:bCs/>
          <w:sz w:val="24"/>
          <w:szCs w:val="26"/>
        </w:rPr>
        <w:t xml:space="preserve">proslijeđeni su </w:t>
      </w:r>
      <w:r w:rsidRPr="00CE34A2">
        <w:rPr>
          <w:bCs/>
          <w:sz w:val="24"/>
          <w:szCs w:val="26"/>
        </w:rPr>
        <w:t xml:space="preserve">nadležnim vatrogasnim zajednicama županija i područnim </w:t>
      </w:r>
      <w:r w:rsidRPr="00CF0240">
        <w:rPr>
          <w:bCs/>
          <w:sz w:val="24"/>
          <w:szCs w:val="26"/>
        </w:rPr>
        <w:t xml:space="preserve">uredima civilne zaštite </w:t>
      </w:r>
      <w:r>
        <w:rPr>
          <w:bCs/>
          <w:sz w:val="24"/>
          <w:szCs w:val="26"/>
        </w:rPr>
        <w:t>s</w:t>
      </w:r>
      <w:r w:rsidR="00997B59" w:rsidRPr="00CF0240">
        <w:rPr>
          <w:bCs/>
          <w:sz w:val="24"/>
          <w:szCs w:val="26"/>
        </w:rPr>
        <w:t xml:space="preserve">vi </w:t>
      </w:r>
      <w:r w:rsidR="00CE6024" w:rsidRPr="00CF0240">
        <w:rPr>
          <w:bCs/>
          <w:sz w:val="24"/>
          <w:szCs w:val="26"/>
        </w:rPr>
        <w:t>dostavljeni planovi čišćenja propisani</w:t>
      </w:r>
      <w:r w:rsidR="00997B59" w:rsidRPr="00CF0240">
        <w:rPr>
          <w:bCs/>
          <w:sz w:val="24"/>
          <w:szCs w:val="26"/>
        </w:rPr>
        <w:t xml:space="preserve"> </w:t>
      </w:r>
      <w:r w:rsidR="00CF0240" w:rsidRPr="00CF0240">
        <w:rPr>
          <w:bCs/>
          <w:sz w:val="24"/>
          <w:szCs w:val="26"/>
        </w:rPr>
        <w:t xml:space="preserve">u više </w:t>
      </w:r>
      <w:r w:rsidR="00997B59" w:rsidRPr="00CF0240">
        <w:rPr>
          <w:bCs/>
          <w:sz w:val="24"/>
          <w:szCs w:val="26"/>
        </w:rPr>
        <w:t>t</w:t>
      </w:r>
      <w:r w:rsidR="00CF0240" w:rsidRPr="00CF0240">
        <w:rPr>
          <w:bCs/>
          <w:sz w:val="24"/>
          <w:szCs w:val="26"/>
        </w:rPr>
        <w:t>očak</w:t>
      </w:r>
      <w:r w:rsidR="00CE6024" w:rsidRPr="00CF0240">
        <w:rPr>
          <w:bCs/>
          <w:sz w:val="24"/>
          <w:szCs w:val="26"/>
        </w:rPr>
        <w:t>a</w:t>
      </w:r>
      <w:r w:rsidR="00A22817" w:rsidRPr="00CF0240">
        <w:rPr>
          <w:bCs/>
          <w:sz w:val="24"/>
          <w:szCs w:val="26"/>
        </w:rPr>
        <w:t xml:space="preserve"> </w:t>
      </w:r>
      <w:r w:rsidR="00CF0240" w:rsidRPr="00CF0240">
        <w:rPr>
          <w:bCs/>
          <w:sz w:val="24"/>
          <w:szCs w:val="26"/>
        </w:rPr>
        <w:t>Programa aktivnosti</w:t>
      </w:r>
      <w:r w:rsidR="00A22817" w:rsidRPr="00CF0240">
        <w:rPr>
          <w:bCs/>
          <w:sz w:val="24"/>
          <w:szCs w:val="26"/>
        </w:rPr>
        <w:t xml:space="preserve"> </w:t>
      </w:r>
      <w:r w:rsidR="00F15C5D" w:rsidRPr="00CF0240">
        <w:rPr>
          <w:bCs/>
          <w:sz w:val="24"/>
          <w:szCs w:val="26"/>
        </w:rPr>
        <w:t>(</w:t>
      </w:r>
      <w:r w:rsidR="001024DE" w:rsidRPr="00CF0240">
        <w:rPr>
          <w:bCs/>
          <w:sz w:val="24"/>
          <w:szCs w:val="26"/>
        </w:rPr>
        <w:t>od strane HŽ Infrastrukture, cestarskih tvrtki, H</w:t>
      </w:r>
      <w:r w:rsidR="004479C3" w:rsidRPr="00CF0240">
        <w:rPr>
          <w:bCs/>
          <w:sz w:val="24"/>
          <w:szCs w:val="26"/>
        </w:rPr>
        <w:t>rvatske elektroprivrede</w:t>
      </w:r>
      <w:r w:rsidR="001024DE" w:rsidRPr="00CF0240">
        <w:rPr>
          <w:bCs/>
          <w:sz w:val="24"/>
          <w:szCs w:val="26"/>
        </w:rPr>
        <w:t>, H</w:t>
      </w:r>
      <w:r w:rsidR="004479C3" w:rsidRPr="00CF0240">
        <w:rPr>
          <w:bCs/>
          <w:sz w:val="24"/>
          <w:szCs w:val="26"/>
        </w:rPr>
        <w:t>rvatskog operatora prijenosnog sustava</w:t>
      </w:r>
      <w:r w:rsidR="006847A1" w:rsidRPr="00CF0240">
        <w:rPr>
          <w:bCs/>
          <w:sz w:val="24"/>
          <w:szCs w:val="26"/>
        </w:rPr>
        <w:t>, vlasnika vjetroelektrana</w:t>
      </w:r>
      <w:r w:rsidR="004479C3" w:rsidRPr="00CF0240">
        <w:rPr>
          <w:bCs/>
          <w:sz w:val="24"/>
          <w:szCs w:val="26"/>
        </w:rPr>
        <w:t xml:space="preserve"> </w:t>
      </w:r>
      <w:r w:rsidR="001024DE" w:rsidRPr="00CF0240">
        <w:rPr>
          <w:bCs/>
          <w:sz w:val="24"/>
          <w:szCs w:val="26"/>
        </w:rPr>
        <w:t>i drugih subjekata</w:t>
      </w:r>
      <w:r w:rsidR="00F2785F" w:rsidRPr="00CF0240">
        <w:rPr>
          <w:bCs/>
          <w:sz w:val="24"/>
          <w:szCs w:val="26"/>
        </w:rPr>
        <w:t>)</w:t>
      </w:r>
      <w:r w:rsidR="001024DE" w:rsidRPr="00CF0240">
        <w:rPr>
          <w:bCs/>
          <w:sz w:val="24"/>
          <w:szCs w:val="26"/>
        </w:rPr>
        <w:t xml:space="preserve"> </w:t>
      </w:r>
      <w:r w:rsidR="003E3648" w:rsidRPr="00CF0240">
        <w:rPr>
          <w:bCs/>
          <w:sz w:val="24"/>
          <w:szCs w:val="26"/>
        </w:rPr>
        <w:t>te planovi</w:t>
      </w:r>
      <w:r w:rsidR="00D0750F" w:rsidRPr="00CF0240">
        <w:rPr>
          <w:bCs/>
          <w:sz w:val="24"/>
          <w:szCs w:val="26"/>
        </w:rPr>
        <w:t xml:space="preserve"> zaštite od požara (HŽ Carga,</w:t>
      </w:r>
      <w:r w:rsidR="001024DE" w:rsidRPr="00CF0240">
        <w:rPr>
          <w:bCs/>
          <w:sz w:val="24"/>
          <w:szCs w:val="26"/>
        </w:rPr>
        <w:t xml:space="preserve"> HŽ Putnički prijevoz</w:t>
      </w:r>
      <w:r w:rsidR="00D0750F" w:rsidRPr="00CF0240">
        <w:rPr>
          <w:bCs/>
          <w:sz w:val="24"/>
          <w:szCs w:val="26"/>
        </w:rPr>
        <w:t xml:space="preserve"> i privatnih prijevoznika)</w:t>
      </w:r>
      <w:r>
        <w:rPr>
          <w:bCs/>
          <w:sz w:val="24"/>
          <w:szCs w:val="26"/>
        </w:rPr>
        <w:t>.</w:t>
      </w:r>
      <w:r w:rsidR="00D0750F" w:rsidRPr="00CF0240">
        <w:rPr>
          <w:bCs/>
          <w:sz w:val="24"/>
          <w:szCs w:val="26"/>
        </w:rPr>
        <w:t xml:space="preserve"> </w:t>
      </w:r>
      <w:r w:rsidR="00CF0240" w:rsidRPr="00CF0240">
        <w:rPr>
          <w:bCs/>
          <w:sz w:val="24"/>
          <w:szCs w:val="26"/>
        </w:rPr>
        <w:t xml:space="preserve">U cilju podizanja sigurnosti gasitelja na vatrogasnim intervencijama gašenja požara na otvorenom prostoru </w:t>
      </w:r>
      <w:r w:rsidR="00CE6024" w:rsidRPr="00CF0240">
        <w:rPr>
          <w:bCs/>
          <w:sz w:val="24"/>
          <w:szCs w:val="26"/>
        </w:rPr>
        <w:t>u</w:t>
      </w:r>
      <w:r w:rsidR="000652AB" w:rsidRPr="00CF0240">
        <w:rPr>
          <w:bCs/>
          <w:sz w:val="24"/>
          <w:szCs w:val="26"/>
        </w:rPr>
        <w:t xml:space="preserve">spostavljen je </w:t>
      </w:r>
      <w:r>
        <w:rPr>
          <w:sz w:val="24"/>
          <w:szCs w:val="24"/>
        </w:rPr>
        <w:t>t</w:t>
      </w:r>
      <w:r w:rsidR="000652AB" w:rsidRPr="00CF0240">
        <w:rPr>
          <w:sz w:val="24"/>
          <w:szCs w:val="24"/>
        </w:rPr>
        <w:t>im za traganje i spašavanje koji se sastoji od pripadnika Hrvatske gorske službe spašavanja</w:t>
      </w:r>
      <w:r w:rsidR="001838B9">
        <w:rPr>
          <w:sz w:val="24"/>
          <w:szCs w:val="24"/>
        </w:rPr>
        <w:t xml:space="preserve"> (u daljnjem tekstu: HGSS)</w:t>
      </w:r>
      <w:r w:rsidR="000652AB" w:rsidRPr="00CF0240">
        <w:rPr>
          <w:sz w:val="24"/>
          <w:szCs w:val="24"/>
        </w:rPr>
        <w:t xml:space="preserve"> i Državne vatrogasne interventne postrojbe </w:t>
      </w:r>
      <w:r w:rsidR="001838B9">
        <w:rPr>
          <w:sz w:val="24"/>
          <w:szCs w:val="24"/>
        </w:rPr>
        <w:t xml:space="preserve">(u daljnjem tekstu: DVIP) </w:t>
      </w:r>
      <w:r w:rsidR="009926C0" w:rsidRPr="00CF0240">
        <w:rPr>
          <w:sz w:val="24"/>
          <w:szCs w:val="24"/>
        </w:rPr>
        <w:t xml:space="preserve">Hrvatske vatrogasne zajednice </w:t>
      </w:r>
      <w:r w:rsidR="000652AB" w:rsidRPr="00CF0240">
        <w:rPr>
          <w:sz w:val="24"/>
          <w:szCs w:val="24"/>
        </w:rPr>
        <w:t>uz helikopter Ministarstva obrane razmješten u Divuljama tijekom glavnog napora požarne opasnosti.</w:t>
      </w:r>
      <w:r w:rsidR="00C769A7">
        <w:rPr>
          <w:bCs/>
          <w:sz w:val="24"/>
          <w:szCs w:val="26"/>
        </w:rPr>
        <w:t xml:space="preserve"> </w:t>
      </w:r>
      <w:r>
        <w:rPr>
          <w:bCs/>
          <w:sz w:val="24"/>
          <w:szCs w:val="26"/>
        </w:rPr>
        <w:t>Nadalje, n</w:t>
      </w:r>
      <w:r w:rsidR="00431DE1" w:rsidRPr="00CF0240">
        <w:rPr>
          <w:bCs/>
          <w:sz w:val="24"/>
          <w:szCs w:val="26"/>
        </w:rPr>
        <w:t xml:space="preserve">astavljena je </w:t>
      </w:r>
      <w:r w:rsidR="001024DE" w:rsidRPr="00CF0240">
        <w:rPr>
          <w:bCs/>
          <w:sz w:val="24"/>
          <w:szCs w:val="26"/>
        </w:rPr>
        <w:t>suradnja s Državnim hidrometeorološkim zavodom</w:t>
      </w:r>
      <w:r w:rsidR="001838B9">
        <w:rPr>
          <w:bCs/>
          <w:sz w:val="24"/>
          <w:szCs w:val="26"/>
        </w:rPr>
        <w:t xml:space="preserve"> (u daljnjem tekstu: DHMZ)</w:t>
      </w:r>
      <w:r w:rsidR="001024DE" w:rsidRPr="00CF0240">
        <w:rPr>
          <w:bCs/>
          <w:sz w:val="24"/>
          <w:szCs w:val="26"/>
        </w:rPr>
        <w:t xml:space="preserve"> </w:t>
      </w:r>
      <w:r w:rsidR="00C769A7">
        <w:rPr>
          <w:bCs/>
          <w:sz w:val="24"/>
          <w:szCs w:val="26"/>
        </w:rPr>
        <w:t>koji</w:t>
      </w:r>
      <w:r w:rsidR="00CF0240" w:rsidRPr="00CF0240">
        <w:rPr>
          <w:bCs/>
          <w:sz w:val="24"/>
          <w:szCs w:val="26"/>
        </w:rPr>
        <w:t xml:space="preserve"> izrađuje i</w:t>
      </w:r>
      <w:r w:rsidR="001024DE" w:rsidRPr="00CF0240">
        <w:rPr>
          <w:bCs/>
          <w:sz w:val="24"/>
          <w:szCs w:val="26"/>
        </w:rPr>
        <w:t xml:space="preserve"> dostavlja indekse opasnosti od šumskih požara, vremenske prognoze i analize vremenskih stanja. Svi </w:t>
      </w:r>
      <w:r w:rsidR="00431DE1" w:rsidRPr="00CF0240">
        <w:rPr>
          <w:bCs/>
          <w:sz w:val="24"/>
          <w:szCs w:val="26"/>
        </w:rPr>
        <w:t xml:space="preserve">ti </w:t>
      </w:r>
      <w:r w:rsidR="001024DE" w:rsidRPr="00CF0240">
        <w:rPr>
          <w:bCs/>
          <w:sz w:val="24"/>
          <w:szCs w:val="26"/>
        </w:rPr>
        <w:t>prognostički produkti d</w:t>
      </w:r>
      <w:r w:rsidR="009363A5" w:rsidRPr="00CF0240">
        <w:rPr>
          <w:bCs/>
          <w:sz w:val="24"/>
          <w:szCs w:val="26"/>
        </w:rPr>
        <w:t>ostupni su preko web aplikacija.</w:t>
      </w:r>
    </w:p>
    <w:p w14:paraId="30579FA5" w14:textId="77777777" w:rsidR="002D2F66" w:rsidRPr="00CD2082" w:rsidRDefault="002D2F66" w:rsidP="00894E61">
      <w:pPr>
        <w:spacing w:line="360" w:lineRule="auto"/>
        <w:ind w:firstLine="708"/>
        <w:jc w:val="both"/>
        <w:rPr>
          <w:bCs/>
          <w:sz w:val="24"/>
          <w:szCs w:val="26"/>
        </w:rPr>
      </w:pPr>
      <w:r w:rsidRPr="002D2F66">
        <w:rPr>
          <w:bCs/>
          <w:sz w:val="24"/>
          <w:szCs w:val="26"/>
        </w:rPr>
        <w:t xml:space="preserve">I ove godine Hrvatska vatrogasna zajednica provodi brojne </w:t>
      </w:r>
      <w:r w:rsidR="003E6528">
        <w:rPr>
          <w:bCs/>
          <w:sz w:val="24"/>
          <w:szCs w:val="26"/>
        </w:rPr>
        <w:t>(no ipak dijelom smanjene</w:t>
      </w:r>
      <w:r w:rsidR="00C769A7">
        <w:rPr>
          <w:bCs/>
          <w:sz w:val="24"/>
          <w:szCs w:val="26"/>
        </w:rPr>
        <w:t xml:space="preserve">) </w:t>
      </w:r>
      <w:r w:rsidRPr="002D2F66">
        <w:rPr>
          <w:bCs/>
          <w:sz w:val="24"/>
          <w:szCs w:val="26"/>
        </w:rPr>
        <w:t>promidžbene aktivnosti tijekom</w:t>
      </w:r>
      <w:r w:rsidR="002633CB">
        <w:rPr>
          <w:bCs/>
          <w:sz w:val="24"/>
          <w:szCs w:val="26"/>
        </w:rPr>
        <w:t xml:space="preserve"> proljetnih i</w:t>
      </w:r>
      <w:r w:rsidRPr="002D2F66">
        <w:rPr>
          <w:bCs/>
          <w:sz w:val="24"/>
          <w:szCs w:val="26"/>
        </w:rPr>
        <w:t xml:space="preserve"> ljetnih mjeseci sa svrhom smanjenja broja požara i osvještavanja važnosti odgovornog ponašanja.</w:t>
      </w:r>
      <w:r w:rsidR="00AC4EDF" w:rsidRPr="002633CB">
        <w:rPr>
          <w:bCs/>
          <w:sz w:val="24"/>
          <w:szCs w:val="26"/>
        </w:rPr>
        <w:t xml:space="preserve"> </w:t>
      </w:r>
      <w:r w:rsidRPr="002D2F66">
        <w:rPr>
          <w:bCs/>
          <w:sz w:val="24"/>
          <w:szCs w:val="26"/>
        </w:rPr>
        <w:t xml:space="preserve">U sklopu tih aktivnosti </w:t>
      </w:r>
      <w:r w:rsidR="002633CB" w:rsidRPr="002633CB">
        <w:rPr>
          <w:bCs/>
          <w:sz w:val="24"/>
          <w:szCs w:val="26"/>
        </w:rPr>
        <w:t xml:space="preserve">održan je sastanak s </w:t>
      </w:r>
      <w:r w:rsidR="002633CB" w:rsidRPr="002633CB">
        <w:rPr>
          <w:bCs/>
          <w:sz w:val="24"/>
          <w:szCs w:val="26"/>
        </w:rPr>
        <w:lastRenderedPageBreak/>
        <w:t xml:space="preserve">ravnateljima </w:t>
      </w:r>
      <w:r w:rsidR="002633CB">
        <w:rPr>
          <w:bCs/>
          <w:sz w:val="24"/>
          <w:szCs w:val="26"/>
        </w:rPr>
        <w:t>Hrvatske radiotelevizije</w:t>
      </w:r>
      <w:r w:rsidR="002633CB" w:rsidRPr="002D2F66">
        <w:rPr>
          <w:bCs/>
          <w:sz w:val="24"/>
          <w:szCs w:val="26"/>
        </w:rPr>
        <w:t xml:space="preserve"> </w:t>
      </w:r>
      <w:r w:rsidR="002633CB" w:rsidRPr="002633CB">
        <w:rPr>
          <w:bCs/>
          <w:sz w:val="24"/>
          <w:szCs w:val="26"/>
        </w:rPr>
        <w:t>oko nastavka suradnje i emitiranja radijskih i TV spotova kao i TV reportaža na temu požara raslinja i smanjivanja požarne ugroze (</w:t>
      </w:r>
      <w:r w:rsidRPr="002D2F66">
        <w:rPr>
          <w:bCs/>
          <w:sz w:val="24"/>
          <w:szCs w:val="26"/>
        </w:rPr>
        <w:t>upozo</w:t>
      </w:r>
      <w:r w:rsidR="002633CB">
        <w:rPr>
          <w:bCs/>
          <w:sz w:val="24"/>
          <w:szCs w:val="26"/>
        </w:rPr>
        <w:t>renje</w:t>
      </w:r>
      <w:r w:rsidRPr="002D2F66">
        <w:rPr>
          <w:bCs/>
          <w:sz w:val="24"/>
          <w:szCs w:val="26"/>
        </w:rPr>
        <w:t xml:space="preserve"> na opasnosti korištenja roštilja, ali i općenito na važnost protupožarne kulture</w:t>
      </w:r>
      <w:r w:rsidR="002633CB">
        <w:rPr>
          <w:bCs/>
          <w:sz w:val="24"/>
          <w:szCs w:val="26"/>
        </w:rPr>
        <w:t>)</w:t>
      </w:r>
      <w:r w:rsidRPr="002D2F66">
        <w:rPr>
          <w:bCs/>
          <w:sz w:val="24"/>
          <w:szCs w:val="26"/>
        </w:rPr>
        <w:t>. Na radijskim se post</w:t>
      </w:r>
      <w:r w:rsidR="00160ED4">
        <w:rPr>
          <w:bCs/>
          <w:sz w:val="24"/>
          <w:szCs w:val="26"/>
        </w:rPr>
        <w:t>ajama unutar HR mreže emitiraju</w:t>
      </w:r>
      <w:r w:rsidR="00CD2082">
        <w:rPr>
          <w:bCs/>
          <w:sz w:val="24"/>
          <w:szCs w:val="26"/>
        </w:rPr>
        <w:t xml:space="preserve"> </w:t>
      </w:r>
      <w:r w:rsidRPr="002D2F66">
        <w:rPr>
          <w:bCs/>
          <w:sz w:val="24"/>
          <w:szCs w:val="26"/>
        </w:rPr>
        <w:t xml:space="preserve">spotovi na </w:t>
      </w:r>
      <w:r w:rsidR="007F1095">
        <w:rPr>
          <w:bCs/>
          <w:sz w:val="24"/>
          <w:szCs w:val="26"/>
        </w:rPr>
        <w:t>pet</w:t>
      </w:r>
      <w:r w:rsidRPr="002D2F66">
        <w:rPr>
          <w:bCs/>
          <w:sz w:val="24"/>
          <w:szCs w:val="26"/>
        </w:rPr>
        <w:t xml:space="preserve"> jezika koji uključuju hrvatski, njemački, francuski</w:t>
      </w:r>
      <w:r w:rsidR="00160ED4">
        <w:rPr>
          <w:bCs/>
          <w:sz w:val="24"/>
          <w:szCs w:val="26"/>
        </w:rPr>
        <w:t>, češki i talijanski jezik. B</w:t>
      </w:r>
      <w:r w:rsidRPr="002D2F66">
        <w:rPr>
          <w:bCs/>
          <w:sz w:val="24"/>
          <w:szCs w:val="26"/>
        </w:rPr>
        <w:t xml:space="preserve">rojne su se i lokalne radijske postaje, svjesne važnosti ove teme, također uključile u ovu medijsku kampanju te će tijekom cijele ljetne </w:t>
      </w:r>
      <w:r w:rsidR="00C43BB9">
        <w:rPr>
          <w:bCs/>
          <w:sz w:val="24"/>
          <w:szCs w:val="26"/>
        </w:rPr>
        <w:t xml:space="preserve">požarne </w:t>
      </w:r>
      <w:r w:rsidRPr="002D2F66">
        <w:rPr>
          <w:bCs/>
          <w:sz w:val="24"/>
          <w:szCs w:val="26"/>
        </w:rPr>
        <w:t>sezone u svojem progr</w:t>
      </w:r>
      <w:r w:rsidR="00F7645E">
        <w:rPr>
          <w:bCs/>
          <w:sz w:val="24"/>
          <w:szCs w:val="26"/>
        </w:rPr>
        <w:t xml:space="preserve">amu emitirati navedene spotove. </w:t>
      </w:r>
      <w:r w:rsidRPr="00CD2082">
        <w:rPr>
          <w:bCs/>
          <w:sz w:val="24"/>
          <w:szCs w:val="26"/>
        </w:rPr>
        <w:t xml:space="preserve">Temeljem Programa aktivnosti, svake se godine provode i zajedničke promidžbene kampanje. Tako se i ove godine nastavlja suradnja s Hrvatskim autocestama koje će dijeliti letke na 8 jezika, domaćim i stranim turistima, na prodajnim mjestima ENC-a, a letci će se dijeliti u priobalnim turističkim zajednicama. </w:t>
      </w:r>
      <w:r w:rsidR="002633CB" w:rsidRPr="00CD2082">
        <w:rPr>
          <w:bCs/>
          <w:sz w:val="24"/>
          <w:szCs w:val="26"/>
        </w:rPr>
        <w:t xml:space="preserve">Ipak, s obzirom na potrebne mjere štednje zaustavljena je sva nabava </w:t>
      </w:r>
      <w:r w:rsidR="00CD2082">
        <w:rPr>
          <w:bCs/>
          <w:sz w:val="24"/>
          <w:szCs w:val="26"/>
        </w:rPr>
        <w:t xml:space="preserve">dodatnog </w:t>
      </w:r>
      <w:r w:rsidR="002633CB" w:rsidRPr="00CD2082">
        <w:rPr>
          <w:bCs/>
          <w:sz w:val="24"/>
          <w:szCs w:val="26"/>
        </w:rPr>
        <w:t>promidžbenog materijala. Zbog navedenog nisu tiskani plakati oko spaljivanja biljnog otpada i postavljeni na oglasnim mjesta Hrvatskih šuma kao što nisu tiskani ni jumbo plakati za požarnu sezonu i letci za strance.</w:t>
      </w:r>
    </w:p>
    <w:p w14:paraId="2C94538F" w14:textId="77777777" w:rsidR="00ED3D84" w:rsidRDefault="00A05E5E" w:rsidP="00ED3D84">
      <w:pPr>
        <w:spacing w:line="360" w:lineRule="auto"/>
        <w:ind w:firstLine="708"/>
        <w:jc w:val="both"/>
        <w:rPr>
          <w:bCs/>
          <w:sz w:val="24"/>
          <w:szCs w:val="26"/>
        </w:rPr>
      </w:pPr>
      <w:r w:rsidRPr="00B16088">
        <w:rPr>
          <w:bCs/>
          <w:sz w:val="24"/>
          <w:szCs w:val="26"/>
        </w:rPr>
        <w:t xml:space="preserve">Dana </w:t>
      </w:r>
      <w:r w:rsidR="002633CB" w:rsidRPr="00B16088">
        <w:rPr>
          <w:bCs/>
          <w:sz w:val="24"/>
          <w:szCs w:val="26"/>
        </w:rPr>
        <w:t>2</w:t>
      </w:r>
      <w:r w:rsidR="001024DE" w:rsidRPr="00B16088">
        <w:rPr>
          <w:bCs/>
          <w:sz w:val="24"/>
          <w:szCs w:val="26"/>
        </w:rPr>
        <w:t>.</w:t>
      </w:r>
      <w:r w:rsidR="00431DE1" w:rsidRPr="00B16088">
        <w:rPr>
          <w:bCs/>
          <w:sz w:val="24"/>
          <w:szCs w:val="26"/>
        </w:rPr>
        <w:t xml:space="preserve"> </w:t>
      </w:r>
      <w:r w:rsidR="002633CB" w:rsidRPr="00B16088">
        <w:rPr>
          <w:bCs/>
          <w:sz w:val="24"/>
          <w:szCs w:val="26"/>
        </w:rPr>
        <w:t>lipnja</w:t>
      </w:r>
      <w:r w:rsidR="00A418B5" w:rsidRPr="00B16088">
        <w:rPr>
          <w:bCs/>
          <w:sz w:val="24"/>
          <w:szCs w:val="26"/>
        </w:rPr>
        <w:t xml:space="preserve"> </w:t>
      </w:r>
      <w:r w:rsidR="001F7B86" w:rsidRPr="00B16088">
        <w:rPr>
          <w:bCs/>
          <w:sz w:val="24"/>
          <w:szCs w:val="26"/>
        </w:rPr>
        <w:t>20</w:t>
      </w:r>
      <w:r w:rsidR="002633CB" w:rsidRPr="00B16088">
        <w:rPr>
          <w:bCs/>
          <w:sz w:val="24"/>
          <w:szCs w:val="26"/>
        </w:rPr>
        <w:t>20</w:t>
      </w:r>
      <w:r w:rsidR="001024DE" w:rsidRPr="00B16088">
        <w:rPr>
          <w:bCs/>
          <w:sz w:val="24"/>
          <w:szCs w:val="26"/>
        </w:rPr>
        <w:t xml:space="preserve">. </w:t>
      </w:r>
      <w:r w:rsidR="00A418B5" w:rsidRPr="00B16088">
        <w:rPr>
          <w:bCs/>
          <w:sz w:val="24"/>
          <w:szCs w:val="26"/>
        </w:rPr>
        <w:t xml:space="preserve">godine </w:t>
      </w:r>
      <w:r w:rsidR="001024DE" w:rsidRPr="00B16088">
        <w:rPr>
          <w:bCs/>
          <w:sz w:val="24"/>
          <w:szCs w:val="26"/>
        </w:rPr>
        <w:t xml:space="preserve">održana je </w:t>
      </w:r>
      <w:r w:rsidR="003848EF" w:rsidRPr="00B16088">
        <w:rPr>
          <w:bCs/>
          <w:sz w:val="24"/>
          <w:szCs w:val="26"/>
        </w:rPr>
        <w:t xml:space="preserve">u uredu Hrvatske vatrogasne zajednice </w:t>
      </w:r>
      <w:r w:rsidR="001024DE" w:rsidRPr="00B16088">
        <w:rPr>
          <w:bCs/>
          <w:sz w:val="24"/>
          <w:szCs w:val="26"/>
        </w:rPr>
        <w:t xml:space="preserve">zajednička konferencija za </w:t>
      </w:r>
      <w:r w:rsidR="00D0750F" w:rsidRPr="00B16088">
        <w:rPr>
          <w:bCs/>
          <w:sz w:val="24"/>
          <w:szCs w:val="26"/>
        </w:rPr>
        <w:t>medije</w:t>
      </w:r>
      <w:r w:rsidR="00525754" w:rsidRPr="00B16088">
        <w:rPr>
          <w:bCs/>
          <w:sz w:val="24"/>
          <w:szCs w:val="26"/>
        </w:rPr>
        <w:t xml:space="preserve"> povodom početka </w:t>
      </w:r>
      <w:r w:rsidR="003848EF" w:rsidRPr="00B16088">
        <w:rPr>
          <w:bCs/>
          <w:sz w:val="24"/>
          <w:szCs w:val="26"/>
        </w:rPr>
        <w:t xml:space="preserve">glavnog napora </w:t>
      </w:r>
      <w:r w:rsidR="00525754" w:rsidRPr="00B16088">
        <w:rPr>
          <w:bCs/>
          <w:sz w:val="24"/>
          <w:szCs w:val="26"/>
        </w:rPr>
        <w:t xml:space="preserve">požarne </w:t>
      </w:r>
      <w:r w:rsidR="00F7645E">
        <w:rPr>
          <w:bCs/>
          <w:sz w:val="24"/>
          <w:szCs w:val="26"/>
        </w:rPr>
        <w:t>opasnosti</w:t>
      </w:r>
      <w:r w:rsidR="00CD2082">
        <w:rPr>
          <w:bCs/>
          <w:sz w:val="24"/>
          <w:szCs w:val="26"/>
        </w:rPr>
        <w:t>.</w:t>
      </w:r>
      <w:r w:rsidR="0013349F" w:rsidRPr="00B16088">
        <w:rPr>
          <w:bCs/>
          <w:sz w:val="24"/>
          <w:szCs w:val="26"/>
        </w:rPr>
        <w:t xml:space="preserve"> </w:t>
      </w:r>
      <w:r w:rsidR="002633CB" w:rsidRPr="00B16088">
        <w:rPr>
          <w:bCs/>
          <w:sz w:val="24"/>
          <w:szCs w:val="26"/>
        </w:rPr>
        <w:t xml:space="preserve">Na konferenciji su </w:t>
      </w:r>
      <w:r w:rsidR="00934348">
        <w:rPr>
          <w:bCs/>
          <w:sz w:val="24"/>
          <w:szCs w:val="26"/>
        </w:rPr>
        <w:t>osim glavnog vatrogasnog</w:t>
      </w:r>
      <w:r w:rsidR="002633CB" w:rsidRPr="00B16088">
        <w:rPr>
          <w:bCs/>
          <w:sz w:val="24"/>
          <w:szCs w:val="26"/>
        </w:rPr>
        <w:t xml:space="preserve"> zapovjednik</w:t>
      </w:r>
      <w:r w:rsidR="00934348">
        <w:rPr>
          <w:bCs/>
          <w:sz w:val="24"/>
          <w:szCs w:val="26"/>
        </w:rPr>
        <w:t xml:space="preserve">a </w:t>
      </w:r>
      <w:r w:rsidR="00934348" w:rsidRPr="00B16088">
        <w:rPr>
          <w:bCs/>
          <w:sz w:val="24"/>
          <w:szCs w:val="26"/>
        </w:rPr>
        <w:t>sudjelovali</w:t>
      </w:r>
      <w:r w:rsidR="00934348">
        <w:rPr>
          <w:bCs/>
          <w:sz w:val="24"/>
          <w:szCs w:val="26"/>
        </w:rPr>
        <w:t xml:space="preserve"> i predstavnik Glavnog stožera Oružanih snaga Republike Hrvatske, </w:t>
      </w:r>
      <w:r w:rsidR="00C43BB9">
        <w:rPr>
          <w:bCs/>
          <w:sz w:val="24"/>
          <w:szCs w:val="26"/>
        </w:rPr>
        <w:t>Ministarstva unutarnjih poslova</w:t>
      </w:r>
      <w:r w:rsidR="00070C0B">
        <w:rPr>
          <w:bCs/>
          <w:sz w:val="24"/>
          <w:szCs w:val="26"/>
        </w:rPr>
        <w:t>,</w:t>
      </w:r>
      <w:r w:rsidR="00C43BB9">
        <w:rPr>
          <w:bCs/>
          <w:sz w:val="24"/>
          <w:szCs w:val="26"/>
        </w:rPr>
        <w:t xml:space="preserve"> </w:t>
      </w:r>
      <w:r w:rsidR="00934348">
        <w:rPr>
          <w:bCs/>
          <w:sz w:val="24"/>
          <w:szCs w:val="26"/>
        </w:rPr>
        <w:t>Ravnateljstva civilne zaštite</w:t>
      </w:r>
      <w:r w:rsidR="004D1CBC">
        <w:rPr>
          <w:bCs/>
          <w:sz w:val="24"/>
          <w:szCs w:val="26"/>
        </w:rPr>
        <w:t>,</w:t>
      </w:r>
      <w:r w:rsidR="00934348">
        <w:rPr>
          <w:bCs/>
          <w:sz w:val="24"/>
          <w:szCs w:val="26"/>
        </w:rPr>
        <w:t xml:space="preserve"> </w:t>
      </w:r>
      <w:r w:rsidR="001838B9">
        <w:rPr>
          <w:bCs/>
          <w:sz w:val="24"/>
          <w:szCs w:val="26"/>
        </w:rPr>
        <w:t>DHMZ-a</w:t>
      </w:r>
      <w:r w:rsidR="00D62FF8">
        <w:rPr>
          <w:bCs/>
          <w:sz w:val="24"/>
          <w:szCs w:val="26"/>
        </w:rPr>
        <w:t>,</w:t>
      </w:r>
      <w:r w:rsidR="002633CB" w:rsidRPr="00B16088">
        <w:rPr>
          <w:bCs/>
          <w:sz w:val="24"/>
          <w:szCs w:val="26"/>
        </w:rPr>
        <w:t xml:space="preserve"> </w:t>
      </w:r>
      <w:r w:rsidR="00CD2082">
        <w:rPr>
          <w:bCs/>
          <w:sz w:val="24"/>
          <w:szCs w:val="26"/>
        </w:rPr>
        <w:t xml:space="preserve">Hrvatskih šuma te je izražena spremnost za </w:t>
      </w:r>
      <w:r w:rsidR="00F7645E">
        <w:rPr>
          <w:bCs/>
          <w:sz w:val="24"/>
          <w:szCs w:val="26"/>
        </w:rPr>
        <w:t>izvršavanje</w:t>
      </w:r>
      <w:r w:rsidR="00CD2082">
        <w:rPr>
          <w:bCs/>
          <w:sz w:val="24"/>
          <w:szCs w:val="26"/>
        </w:rPr>
        <w:t xml:space="preserve"> svih zadaća u požarnoj sezoni.</w:t>
      </w:r>
    </w:p>
    <w:p w14:paraId="51566DE3" w14:textId="77777777" w:rsidR="003848EF" w:rsidRPr="005660EC" w:rsidRDefault="002633CB" w:rsidP="00ED3D84">
      <w:pPr>
        <w:spacing w:line="360" w:lineRule="auto"/>
        <w:ind w:firstLine="708"/>
        <w:jc w:val="both"/>
        <w:rPr>
          <w:bCs/>
          <w:color w:val="FF0000"/>
          <w:sz w:val="24"/>
          <w:szCs w:val="26"/>
        </w:rPr>
      </w:pPr>
      <w:r>
        <w:rPr>
          <w:noProof/>
        </w:rPr>
        <w:drawing>
          <wp:inline distT="0" distB="0" distL="0" distR="0" wp14:anchorId="7C5BAAA6" wp14:editId="63AEA820">
            <wp:extent cx="5384801" cy="4038600"/>
            <wp:effectExtent l="0" t="0" r="6350" b="0"/>
            <wp:docPr id="2" name="Slika 2" descr="Najava početka protupožarne sezone 2020. - Hrvatska vatrogas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java početka protupožarne sezone 2020. - Hrvatska vatrogasna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92" cy="4044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28E9A" w14:textId="77777777" w:rsidR="003848EF" w:rsidRPr="00974B23" w:rsidRDefault="003848EF" w:rsidP="00F7645E">
      <w:pPr>
        <w:pStyle w:val="ListParagraph"/>
        <w:spacing w:line="276" w:lineRule="auto"/>
        <w:ind w:left="0" w:right="566" w:firstLine="708"/>
        <w:jc w:val="center"/>
        <w:rPr>
          <w:i/>
          <w:sz w:val="22"/>
          <w:szCs w:val="22"/>
        </w:rPr>
      </w:pPr>
      <w:r w:rsidRPr="00974B23">
        <w:rPr>
          <w:i/>
          <w:sz w:val="22"/>
          <w:szCs w:val="22"/>
        </w:rPr>
        <w:t>Slika 1. Konferencija za medije o pripremama za protupožarnu sezonu</w:t>
      </w:r>
      <w:r w:rsidR="002B2180" w:rsidRPr="00974B23">
        <w:rPr>
          <w:i/>
          <w:sz w:val="22"/>
          <w:szCs w:val="22"/>
        </w:rPr>
        <w:t xml:space="preserve"> održana </w:t>
      </w:r>
      <w:r w:rsidR="00B16088" w:rsidRPr="00974B23">
        <w:rPr>
          <w:bCs/>
          <w:i/>
          <w:sz w:val="22"/>
          <w:szCs w:val="22"/>
        </w:rPr>
        <w:t>2</w:t>
      </w:r>
      <w:r w:rsidR="002B2180" w:rsidRPr="00974B23">
        <w:rPr>
          <w:bCs/>
          <w:i/>
          <w:sz w:val="22"/>
          <w:szCs w:val="22"/>
        </w:rPr>
        <w:t xml:space="preserve">. </w:t>
      </w:r>
      <w:r w:rsidR="00B16088" w:rsidRPr="00974B23">
        <w:rPr>
          <w:bCs/>
          <w:i/>
          <w:sz w:val="22"/>
          <w:szCs w:val="22"/>
        </w:rPr>
        <w:t>lipnja 2020</w:t>
      </w:r>
      <w:r w:rsidR="002B2180" w:rsidRPr="00974B23">
        <w:rPr>
          <w:bCs/>
          <w:i/>
          <w:sz w:val="22"/>
          <w:szCs w:val="22"/>
        </w:rPr>
        <w:t>. godine u uredu Hrvatske vatrogasne zajednice</w:t>
      </w:r>
    </w:p>
    <w:p w14:paraId="71E5B4C9" w14:textId="77777777" w:rsidR="00163F86" w:rsidRPr="00B531EF" w:rsidRDefault="00934348" w:rsidP="0048616F">
      <w:pPr>
        <w:spacing w:line="360" w:lineRule="auto"/>
        <w:ind w:firstLine="708"/>
        <w:jc w:val="both"/>
        <w:rPr>
          <w:bCs/>
          <w:sz w:val="24"/>
          <w:szCs w:val="26"/>
        </w:rPr>
      </w:pPr>
      <w:r w:rsidRPr="00EB3852">
        <w:rPr>
          <w:bCs/>
          <w:sz w:val="24"/>
          <w:szCs w:val="24"/>
        </w:rPr>
        <w:lastRenderedPageBreak/>
        <w:t xml:space="preserve">Nadalje, </w:t>
      </w:r>
      <w:r w:rsidR="00CE6024" w:rsidRPr="00EB3852">
        <w:rPr>
          <w:bCs/>
          <w:sz w:val="24"/>
          <w:szCs w:val="24"/>
        </w:rPr>
        <w:t>n</w:t>
      </w:r>
      <w:r w:rsidR="00A05E5E" w:rsidRPr="00EB3852">
        <w:rPr>
          <w:bCs/>
          <w:sz w:val="24"/>
          <w:szCs w:val="24"/>
        </w:rPr>
        <w:t>astavljena</w:t>
      </w:r>
      <w:r w:rsidR="00431DE1" w:rsidRPr="00EB3852">
        <w:rPr>
          <w:bCs/>
          <w:sz w:val="24"/>
          <w:szCs w:val="24"/>
        </w:rPr>
        <w:t xml:space="preserve"> je </w:t>
      </w:r>
      <w:r w:rsidR="00A05E5E" w:rsidRPr="00EB3852">
        <w:rPr>
          <w:sz w:val="24"/>
          <w:szCs w:val="24"/>
        </w:rPr>
        <w:t>implementacija</w:t>
      </w:r>
      <w:r w:rsidR="001024DE" w:rsidRPr="00EB3852">
        <w:rPr>
          <w:sz w:val="24"/>
          <w:szCs w:val="24"/>
        </w:rPr>
        <w:t xml:space="preserve"> jedinstvenog sustava za prihvat, praćenje i vođenje podataka putem implementacije informatičkog programa za upravljanje i vođenje vatrogasnih intervencija (UVI)</w:t>
      </w:r>
      <w:r w:rsidR="00431DE1" w:rsidRPr="00EB3852">
        <w:rPr>
          <w:sz w:val="24"/>
          <w:szCs w:val="24"/>
        </w:rPr>
        <w:t xml:space="preserve">, a </w:t>
      </w:r>
      <w:r w:rsidR="001024DE" w:rsidRPr="00EB3852">
        <w:rPr>
          <w:sz w:val="24"/>
          <w:szCs w:val="24"/>
        </w:rPr>
        <w:t>njegov</w:t>
      </w:r>
      <w:r w:rsidR="00D0750F" w:rsidRPr="00EB3852">
        <w:rPr>
          <w:sz w:val="24"/>
          <w:szCs w:val="24"/>
        </w:rPr>
        <w:t xml:space="preserve">o </w:t>
      </w:r>
      <w:r w:rsidR="00431DE1" w:rsidRPr="00EB3852">
        <w:rPr>
          <w:sz w:val="24"/>
          <w:szCs w:val="24"/>
        </w:rPr>
        <w:t xml:space="preserve">se </w:t>
      </w:r>
      <w:r w:rsidR="00D0750F" w:rsidRPr="00EB3852">
        <w:rPr>
          <w:sz w:val="24"/>
          <w:szCs w:val="24"/>
        </w:rPr>
        <w:t>korištenje kontinuirano prati</w:t>
      </w:r>
      <w:r w:rsidR="001024DE" w:rsidRPr="00EB3852">
        <w:rPr>
          <w:sz w:val="24"/>
          <w:szCs w:val="24"/>
        </w:rPr>
        <w:t xml:space="preserve"> u</w:t>
      </w:r>
      <w:r w:rsidR="00D0750F" w:rsidRPr="00EB3852">
        <w:rPr>
          <w:sz w:val="24"/>
          <w:szCs w:val="24"/>
        </w:rPr>
        <w:t xml:space="preserve"> </w:t>
      </w:r>
      <w:r w:rsidR="001024DE" w:rsidRPr="00EB3852">
        <w:rPr>
          <w:sz w:val="24"/>
          <w:szCs w:val="24"/>
        </w:rPr>
        <w:t xml:space="preserve">Situacijskom </w:t>
      </w:r>
      <w:r w:rsidR="0090325C" w:rsidRPr="00EB3852">
        <w:rPr>
          <w:sz w:val="24"/>
          <w:szCs w:val="24"/>
        </w:rPr>
        <w:t xml:space="preserve">operativnom </w:t>
      </w:r>
      <w:r w:rsidR="001024DE" w:rsidRPr="00EB3852">
        <w:rPr>
          <w:sz w:val="24"/>
          <w:szCs w:val="24"/>
        </w:rPr>
        <w:t>središtu</w:t>
      </w:r>
      <w:r w:rsidR="00F2785F" w:rsidRPr="00EB3852">
        <w:rPr>
          <w:sz w:val="24"/>
          <w:szCs w:val="24"/>
        </w:rPr>
        <w:t xml:space="preserve"> u Divuljama</w:t>
      </w:r>
      <w:r w:rsidR="00160ED4">
        <w:rPr>
          <w:sz w:val="24"/>
          <w:szCs w:val="24"/>
        </w:rPr>
        <w:t>.</w:t>
      </w:r>
      <w:r w:rsidR="0048616F">
        <w:rPr>
          <w:bCs/>
          <w:sz w:val="24"/>
          <w:szCs w:val="24"/>
        </w:rPr>
        <w:t xml:space="preserve"> </w:t>
      </w:r>
      <w:r w:rsidRPr="00EB3852">
        <w:rPr>
          <w:bCs/>
          <w:sz w:val="24"/>
          <w:szCs w:val="26"/>
        </w:rPr>
        <w:t>Vezano uz operacije besposadnim zra</w:t>
      </w:r>
      <w:r w:rsidR="00CD2082">
        <w:rPr>
          <w:bCs/>
          <w:sz w:val="24"/>
          <w:szCs w:val="26"/>
        </w:rPr>
        <w:t>koplovima/dronovima i korištenja</w:t>
      </w:r>
      <w:r w:rsidRPr="00EB3852">
        <w:rPr>
          <w:bCs/>
          <w:sz w:val="24"/>
          <w:szCs w:val="26"/>
        </w:rPr>
        <w:t xml:space="preserve"> AMC portala</w:t>
      </w:r>
      <w:r w:rsidR="00CD2082">
        <w:rPr>
          <w:bCs/>
          <w:sz w:val="24"/>
          <w:szCs w:val="26"/>
        </w:rPr>
        <w:t>,</w:t>
      </w:r>
      <w:r w:rsidRPr="00EB3852">
        <w:rPr>
          <w:bCs/>
          <w:sz w:val="24"/>
          <w:szCs w:val="26"/>
        </w:rPr>
        <w:t xml:space="preserve"> </w:t>
      </w:r>
      <w:r w:rsidR="00CE6024" w:rsidRPr="00EB3852">
        <w:rPr>
          <w:bCs/>
          <w:sz w:val="24"/>
          <w:szCs w:val="26"/>
        </w:rPr>
        <w:t>p</w:t>
      </w:r>
      <w:r w:rsidR="001F7B86" w:rsidRPr="00EB3852">
        <w:rPr>
          <w:bCs/>
          <w:sz w:val="24"/>
          <w:szCs w:val="26"/>
        </w:rPr>
        <w:t xml:space="preserve">rovedeno je </w:t>
      </w:r>
      <w:r w:rsidR="00CD2082">
        <w:rPr>
          <w:bCs/>
          <w:sz w:val="24"/>
          <w:szCs w:val="26"/>
        </w:rPr>
        <w:t>osposobljavanje</w:t>
      </w:r>
      <w:r w:rsidRPr="00EB3852">
        <w:rPr>
          <w:bCs/>
          <w:sz w:val="24"/>
          <w:szCs w:val="26"/>
        </w:rPr>
        <w:t xml:space="preserve"> I. </w:t>
      </w:r>
      <w:r w:rsidR="00EB3852" w:rsidRPr="00EB3852">
        <w:rPr>
          <w:bCs/>
          <w:sz w:val="24"/>
          <w:szCs w:val="26"/>
        </w:rPr>
        <w:t xml:space="preserve">i II. skupne </w:t>
      </w:r>
      <w:r w:rsidR="004D1CBC">
        <w:rPr>
          <w:bCs/>
          <w:sz w:val="24"/>
          <w:szCs w:val="26"/>
        </w:rPr>
        <w:t xml:space="preserve">vatrogasaca </w:t>
      </w:r>
      <w:r w:rsidR="00EB3852" w:rsidRPr="00EB3852">
        <w:rPr>
          <w:bCs/>
          <w:sz w:val="24"/>
          <w:szCs w:val="26"/>
        </w:rPr>
        <w:t>operatera</w:t>
      </w:r>
      <w:r w:rsidR="00EB3852">
        <w:rPr>
          <w:bCs/>
          <w:sz w:val="24"/>
          <w:szCs w:val="26"/>
        </w:rPr>
        <w:t xml:space="preserve"> dronova</w:t>
      </w:r>
      <w:r w:rsidR="00EB3852" w:rsidRPr="00EB3852">
        <w:rPr>
          <w:bCs/>
          <w:sz w:val="24"/>
          <w:szCs w:val="26"/>
        </w:rPr>
        <w:t xml:space="preserve"> </w:t>
      </w:r>
      <w:r w:rsidRPr="00EB3852">
        <w:rPr>
          <w:bCs/>
          <w:sz w:val="24"/>
          <w:szCs w:val="26"/>
        </w:rPr>
        <w:t>(20</w:t>
      </w:r>
      <w:r w:rsidR="009C02F0" w:rsidRPr="00EB3852">
        <w:rPr>
          <w:bCs/>
          <w:sz w:val="24"/>
          <w:szCs w:val="26"/>
        </w:rPr>
        <w:t xml:space="preserve">. svibnja </w:t>
      </w:r>
      <w:r w:rsidR="00EB3852" w:rsidRPr="00EB3852">
        <w:rPr>
          <w:bCs/>
          <w:sz w:val="24"/>
          <w:szCs w:val="26"/>
        </w:rPr>
        <w:t>i 10. srpnja 2020</w:t>
      </w:r>
      <w:r w:rsidR="009C02F0" w:rsidRPr="00EB3852">
        <w:rPr>
          <w:bCs/>
          <w:sz w:val="24"/>
          <w:szCs w:val="26"/>
        </w:rPr>
        <w:t xml:space="preserve">.) u kojima su sudjelovali vatrogasci </w:t>
      </w:r>
      <w:r w:rsidR="00EB3852" w:rsidRPr="00EB3852">
        <w:rPr>
          <w:bCs/>
          <w:sz w:val="24"/>
          <w:szCs w:val="26"/>
        </w:rPr>
        <w:t>iz pet županijskih vatrogasnih zajednica</w:t>
      </w:r>
      <w:r w:rsidR="00EB3852">
        <w:rPr>
          <w:bCs/>
          <w:sz w:val="24"/>
          <w:szCs w:val="26"/>
        </w:rPr>
        <w:t xml:space="preserve"> i </w:t>
      </w:r>
      <w:r w:rsidR="001838B9">
        <w:rPr>
          <w:bCs/>
          <w:sz w:val="24"/>
          <w:szCs w:val="26"/>
        </w:rPr>
        <w:t>DVIP</w:t>
      </w:r>
      <w:r w:rsidR="00EB3852" w:rsidRPr="00EB3852">
        <w:rPr>
          <w:bCs/>
          <w:sz w:val="24"/>
          <w:szCs w:val="26"/>
        </w:rPr>
        <w:t xml:space="preserve"> Hrvatske vatrogasne zajednice. </w:t>
      </w:r>
      <w:r w:rsidR="00EB3852">
        <w:rPr>
          <w:bCs/>
          <w:sz w:val="24"/>
          <w:szCs w:val="26"/>
        </w:rPr>
        <w:t xml:space="preserve">U završnoj je fazi izrada „Sporazuma </w:t>
      </w:r>
      <w:r w:rsidR="00EB3852" w:rsidRPr="00EB3852">
        <w:rPr>
          <w:bCs/>
          <w:sz w:val="24"/>
          <w:szCs w:val="26"/>
        </w:rPr>
        <w:t>o postupcima koordinacije izvođenja letačkih UAS operacija za potrebe sustava vatrogastva</w:t>
      </w:r>
      <w:r w:rsidR="00EB3852">
        <w:rPr>
          <w:bCs/>
          <w:sz w:val="24"/>
          <w:szCs w:val="26"/>
        </w:rPr>
        <w:t>“</w:t>
      </w:r>
      <w:r w:rsidR="00EB3852" w:rsidRPr="00EB3852">
        <w:rPr>
          <w:bCs/>
          <w:sz w:val="24"/>
          <w:szCs w:val="26"/>
        </w:rPr>
        <w:t xml:space="preserve"> </w:t>
      </w:r>
      <w:r w:rsidR="00EB3852">
        <w:rPr>
          <w:bCs/>
          <w:sz w:val="24"/>
          <w:szCs w:val="26"/>
        </w:rPr>
        <w:t>između Hrvatske vatrogasne zajednice i Hr</w:t>
      </w:r>
      <w:r w:rsidR="00CD2082">
        <w:rPr>
          <w:bCs/>
          <w:sz w:val="24"/>
          <w:szCs w:val="26"/>
        </w:rPr>
        <w:t>vatske kontrole zračne plo</w:t>
      </w:r>
      <w:r w:rsidR="00160ED4">
        <w:rPr>
          <w:bCs/>
          <w:sz w:val="24"/>
          <w:szCs w:val="26"/>
        </w:rPr>
        <w:t>vidbe. Iz</w:t>
      </w:r>
      <w:r w:rsidR="00F7645E">
        <w:rPr>
          <w:bCs/>
          <w:sz w:val="24"/>
          <w:szCs w:val="26"/>
        </w:rPr>
        <w:t>rade</w:t>
      </w:r>
      <w:r w:rsidR="007C53B3" w:rsidRPr="00EB3852">
        <w:rPr>
          <w:bCs/>
          <w:sz w:val="24"/>
          <w:szCs w:val="26"/>
        </w:rPr>
        <w:t xml:space="preserve"> Standardnog operativnog postupka za slučaj korištenja dronova/bespilotnih letjelica prilikom izviđanja i/ili gašen</w:t>
      </w:r>
      <w:r w:rsidR="00160ED4">
        <w:rPr>
          <w:bCs/>
          <w:sz w:val="24"/>
          <w:szCs w:val="26"/>
        </w:rPr>
        <w:t>ja požara na otvorenom prostoru,</w:t>
      </w:r>
      <w:r w:rsidR="00163F86" w:rsidRPr="00163F86">
        <w:rPr>
          <w:bCs/>
          <w:sz w:val="24"/>
          <w:szCs w:val="26"/>
        </w:rPr>
        <w:t xml:space="preserve"> Standardnog operativnog postupka za najavu i provedbu letačkih operacija zrakoplova koji sudjeluju u gašenju požara na otvorenom prostoru s ciljem osiguranja područja gašenja požara i prikupljanja vode od ostalih aktivnosti u zračnom prostoru</w:t>
      </w:r>
      <w:r w:rsidR="00B531EF">
        <w:rPr>
          <w:bCs/>
          <w:sz w:val="24"/>
          <w:szCs w:val="26"/>
        </w:rPr>
        <w:t xml:space="preserve">, </w:t>
      </w:r>
      <w:r w:rsidR="00B531EF" w:rsidRPr="00B531EF">
        <w:rPr>
          <w:bCs/>
          <w:sz w:val="24"/>
          <w:szCs w:val="26"/>
        </w:rPr>
        <w:t>Standardnog operativnog postupka za potrebe žurnog prebacivanja vatrogasne i teške mehanizacije s kopna na otoke i udaljenije poluotoke i obratno</w:t>
      </w:r>
      <w:r w:rsidR="00246A34">
        <w:rPr>
          <w:bCs/>
          <w:sz w:val="24"/>
          <w:szCs w:val="26"/>
        </w:rPr>
        <w:t xml:space="preserve"> i </w:t>
      </w:r>
      <w:r w:rsidR="00246A34" w:rsidRPr="00B531EF">
        <w:rPr>
          <w:bCs/>
          <w:sz w:val="24"/>
          <w:szCs w:val="26"/>
        </w:rPr>
        <w:t xml:space="preserve">Standardnog operativnog postupka usklađenog djelovanja u akcijama gašenja požara na moru i pomorskim objektima su u </w:t>
      </w:r>
      <w:r w:rsidR="00CD2082" w:rsidRPr="00B531EF">
        <w:rPr>
          <w:bCs/>
          <w:sz w:val="24"/>
          <w:szCs w:val="26"/>
        </w:rPr>
        <w:t xml:space="preserve">završnoj </w:t>
      </w:r>
      <w:r w:rsidR="00246A34" w:rsidRPr="00B531EF">
        <w:rPr>
          <w:bCs/>
          <w:sz w:val="24"/>
          <w:szCs w:val="26"/>
        </w:rPr>
        <w:t>fazi.</w:t>
      </w:r>
      <w:r w:rsidR="00160ED4" w:rsidRPr="00B531EF">
        <w:rPr>
          <w:bCs/>
          <w:sz w:val="24"/>
          <w:szCs w:val="26"/>
        </w:rPr>
        <w:t xml:space="preserve"> </w:t>
      </w:r>
      <w:r w:rsidR="00163F86" w:rsidRPr="00B531EF">
        <w:rPr>
          <w:bCs/>
          <w:sz w:val="24"/>
          <w:szCs w:val="26"/>
        </w:rPr>
        <w:t>Standardni operativni postupak u slučaju prisilnog slijetanja protupožarnog zrakoplova na morsku površinu je izrađen i službeno verificiran</w:t>
      </w:r>
      <w:r w:rsidR="007D2AAF" w:rsidRPr="00B531EF">
        <w:rPr>
          <w:bCs/>
          <w:sz w:val="24"/>
          <w:szCs w:val="26"/>
        </w:rPr>
        <w:t>.</w:t>
      </w:r>
    </w:p>
    <w:p w14:paraId="14557331" w14:textId="77777777" w:rsidR="000D11C4" w:rsidRPr="00740D0E" w:rsidRDefault="00CE6024" w:rsidP="00163F86">
      <w:pPr>
        <w:spacing w:line="360" w:lineRule="auto"/>
        <w:ind w:firstLine="708"/>
        <w:jc w:val="both"/>
        <w:rPr>
          <w:bCs/>
          <w:sz w:val="24"/>
          <w:szCs w:val="26"/>
        </w:rPr>
      </w:pPr>
      <w:r w:rsidRPr="008526BA">
        <w:rPr>
          <w:bCs/>
          <w:sz w:val="24"/>
          <w:szCs w:val="26"/>
        </w:rPr>
        <w:t xml:space="preserve">Temeljem obveza </w:t>
      </w:r>
      <w:r w:rsidR="00CD2082">
        <w:rPr>
          <w:bCs/>
          <w:sz w:val="24"/>
          <w:szCs w:val="26"/>
        </w:rPr>
        <w:t xml:space="preserve">uvježbavanja i osposobljavanja vatrogasnog sustava </w:t>
      </w:r>
      <w:r w:rsidR="00F7645E" w:rsidRPr="008526BA">
        <w:rPr>
          <w:bCs/>
          <w:sz w:val="24"/>
          <w:szCs w:val="26"/>
        </w:rPr>
        <w:t xml:space="preserve">zbog </w:t>
      </w:r>
      <w:r w:rsidR="00371A44">
        <w:rPr>
          <w:sz w:val="24"/>
          <w:szCs w:val="24"/>
        </w:rPr>
        <w:t xml:space="preserve">pandemije </w:t>
      </w:r>
      <w:r w:rsidR="00F7645E" w:rsidRPr="008526BA">
        <w:rPr>
          <w:bCs/>
          <w:sz w:val="24"/>
          <w:szCs w:val="26"/>
        </w:rPr>
        <w:t>koronavirusa COVID-19</w:t>
      </w:r>
      <w:r w:rsidR="00F7645E">
        <w:rPr>
          <w:bCs/>
          <w:sz w:val="24"/>
          <w:szCs w:val="26"/>
        </w:rPr>
        <w:t xml:space="preserve"> </w:t>
      </w:r>
      <w:r w:rsidR="000D11C4" w:rsidRPr="008526BA">
        <w:rPr>
          <w:bCs/>
          <w:sz w:val="24"/>
          <w:szCs w:val="26"/>
        </w:rPr>
        <w:t xml:space="preserve">tek je jednim </w:t>
      </w:r>
      <w:r w:rsidR="00090372" w:rsidRPr="008526BA">
        <w:rPr>
          <w:bCs/>
          <w:sz w:val="24"/>
          <w:szCs w:val="26"/>
        </w:rPr>
        <w:t>dijelom</w:t>
      </w:r>
      <w:r w:rsidR="001024DE" w:rsidRPr="008526BA">
        <w:rPr>
          <w:bCs/>
          <w:sz w:val="24"/>
          <w:szCs w:val="26"/>
        </w:rPr>
        <w:t xml:space="preserve"> </w:t>
      </w:r>
      <w:r w:rsidRPr="008526BA">
        <w:rPr>
          <w:bCs/>
          <w:sz w:val="24"/>
          <w:szCs w:val="26"/>
        </w:rPr>
        <w:t>p</w:t>
      </w:r>
      <w:r w:rsidR="001024DE" w:rsidRPr="008526BA">
        <w:rPr>
          <w:bCs/>
          <w:sz w:val="24"/>
          <w:szCs w:val="26"/>
        </w:rPr>
        <w:t>roveden</w:t>
      </w:r>
      <w:r w:rsidR="008526BA" w:rsidRPr="008526BA">
        <w:rPr>
          <w:bCs/>
          <w:sz w:val="24"/>
          <w:szCs w:val="26"/>
        </w:rPr>
        <w:t xml:space="preserve">a </w:t>
      </w:r>
      <w:r w:rsidR="00CD2082">
        <w:rPr>
          <w:bCs/>
          <w:sz w:val="24"/>
          <w:szCs w:val="26"/>
        </w:rPr>
        <w:t xml:space="preserve">planirana </w:t>
      </w:r>
      <w:r w:rsidR="008526BA">
        <w:rPr>
          <w:bCs/>
          <w:sz w:val="24"/>
          <w:szCs w:val="26"/>
        </w:rPr>
        <w:t>p</w:t>
      </w:r>
      <w:r w:rsidR="00160ED4">
        <w:rPr>
          <w:bCs/>
          <w:sz w:val="24"/>
          <w:szCs w:val="26"/>
        </w:rPr>
        <w:t xml:space="preserve">rovjera tjelesnih sposobnosti </w:t>
      </w:r>
      <w:r w:rsidR="00F7645E">
        <w:rPr>
          <w:bCs/>
          <w:sz w:val="24"/>
          <w:szCs w:val="26"/>
        </w:rPr>
        <w:t xml:space="preserve">kao i dodatni </w:t>
      </w:r>
      <w:r w:rsidR="001024DE" w:rsidRPr="008526BA">
        <w:rPr>
          <w:bCs/>
          <w:sz w:val="24"/>
          <w:szCs w:val="26"/>
        </w:rPr>
        <w:t>program osposobljavanj</w:t>
      </w:r>
      <w:r w:rsidR="000D11C4" w:rsidRPr="008526BA">
        <w:rPr>
          <w:bCs/>
          <w:sz w:val="24"/>
          <w:szCs w:val="26"/>
        </w:rPr>
        <w:t>a za gašenje šumskih požara</w:t>
      </w:r>
      <w:r w:rsidR="008526BA" w:rsidRPr="008526BA">
        <w:rPr>
          <w:bCs/>
          <w:sz w:val="24"/>
          <w:szCs w:val="26"/>
        </w:rPr>
        <w:t xml:space="preserve"> i uvježbavanje pripadnika dopunskih snaga DVIP-a iz sas</w:t>
      </w:r>
      <w:r w:rsidR="008526BA">
        <w:rPr>
          <w:bCs/>
          <w:sz w:val="24"/>
          <w:szCs w:val="26"/>
        </w:rPr>
        <w:t xml:space="preserve">tava </w:t>
      </w:r>
      <w:r w:rsidR="00B531EF" w:rsidRPr="008526BA">
        <w:rPr>
          <w:bCs/>
          <w:sz w:val="24"/>
          <w:szCs w:val="26"/>
        </w:rPr>
        <w:t xml:space="preserve">javnih vatrogasnih postrojbi </w:t>
      </w:r>
      <w:r w:rsidR="00B531EF">
        <w:rPr>
          <w:bCs/>
          <w:sz w:val="24"/>
          <w:szCs w:val="26"/>
        </w:rPr>
        <w:t>(u daljnjem tekstu: JVP)</w:t>
      </w:r>
      <w:r w:rsidR="008526BA">
        <w:rPr>
          <w:bCs/>
          <w:sz w:val="24"/>
          <w:szCs w:val="26"/>
        </w:rPr>
        <w:t xml:space="preserve"> u radu s helikopterom,</w:t>
      </w:r>
      <w:r w:rsidR="000D11C4" w:rsidRPr="008526BA">
        <w:rPr>
          <w:bCs/>
          <w:sz w:val="24"/>
          <w:szCs w:val="26"/>
        </w:rPr>
        <w:t xml:space="preserve"> no ukupno je iz sastava </w:t>
      </w:r>
      <w:r w:rsidR="00B531EF">
        <w:rPr>
          <w:bCs/>
          <w:sz w:val="24"/>
          <w:szCs w:val="26"/>
        </w:rPr>
        <w:t>JVP-a</w:t>
      </w:r>
      <w:r w:rsidR="000D11C4" w:rsidRPr="008526BA">
        <w:rPr>
          <w:bCs/>
          <w:sz w:val="24"/>
          <w:szCs w:val="26"/>
        </w:rPr>
        <w:t xml:space="preserve"> kontinen</w:t>
      </w:r>
      <w:r w:rsidR="0048616F">
        <w:rPr>
          <w:bCs/>
          <w:sz w:val="24"/>
          <w:szCs w:val="26"/>
        </w:rPr>
        <w:t>talnog djela Republike Hrvatske</w:t>
      </w:r>
      <w:r w:rsidR="000D11C4" w:rsidRPr="008526BA">
        <w:rPr>
          <w:bCs/>
          <w:sz w:val="24"/>
          <w:szCs w:val="26"/>
        </w:rPr>
        <w:t xml:space="preserve"> aktivno i na raspolaganju 344 vatrogasca iz 33 </w:t>
      </w:r>
      <w:r w:rsidR="00B531EF">
        <w:rPr>
          <w:bCs/>
          <w:sz w:val="24"/>
          <w:szCs w:val="26"/>
        </w:rPr>
        <w:t>JVP</w:t>
      </w:r>
      <w:r w:rsidR="008526BA" w:rsidRPr="008526BA">
        <w:rPr>
          <w:bCs/>
          <w:sz w:val="24"/>
          <w:szCs w:val="26"/>
        </w:rPr>
        <w:t xml:space="preserve">, </w:t>
      </w:r>
      <w:r w:rsidR="000D11C4" w:rsidRPr="008526BA">
        <w:rPr>
          <w:bCs/>
          <w:sz w:val="24"/>
          <w:szCs w:val="26"/>
        </w:rPr>
        <w:t xml:space="preserve">a iz sastava </w:t>
      </w:r>
      <w:r w:rsidR="00B531EF">
        <w:rPr>
          <w:bCs/>
          <w:sz w:val="24"/>
          <w:szCs w:val="26"/>
        </w:rPr>
        <w:t xml:space="preserve">JVP-a </w:t>
      </w:r>
      <w:r w:rsidR="000D11C4" w:rsidRPr="008526BA">
        <w:rPr>
          <w:bCs/>
          <w:sz w:val="24"/>
          <w:szCs w:val="26"/>
        </w:rPr>
        <w:t>prio</w:t>
      </w:r>
      <w:r w:rsidR="008526BA" w:rsidRPr="008526BA">
        <w:rPr>
          <w:bCs/>
          <w:sz w:val="24"/>
          <w:szCs w:val="26"/>
        </w:rPr>
        <w:t>balnog djela Republike Hrvatske</w:t>
      </w:r>
      <w:r w:rsidR="000D11C4" w:rsidRPr="008526BA">
        <w:rPr>
          <w:bCs/>
          <w:sz w:val="24"/>
          <w:szCs w:val="26"/>
        </w:rPr>
        <w:t xml:space="preserve"> aktivno </w:t>
      </w:r>
      <w:r w:rsidR="00160ED4">
        <w:rPr>
          <w:bCs/>
          <w:sz w:val="24"/>
          <w:szCs w:val="26"/>
        </w:rPr>
        <w:t xml:space="preserve">je </w:t>
      </w:r>
      <w:r w:rsidR="000D11C4" w:rsidRPr="008526BA">
        <w:rPr>
          <w:bCs/>
          <w:sz w:val="24"/>
          <w:szCs w:val="26"/>
        </w:rPr>
        <w:t xml:space="preserve">i na raspolaganju 580 vatrogasca iz 32 </w:t>
      </w:r>
      <w:r w:rsidR="00B531EF">
        <w:rPr>
          <w:bCs/>
          <w:sz w:val="24"/>
          <w:szCs w:val="26"/>
        </w:rPr>
        <w:t>JVP</w:t>
      </w:r>
      <w:r w:rsidR="008526BA" w:rsidRPr="008526BA">
        <w:rPr>
          <w:bCs/>
          <w:sz w:val="24"/>
          <w:szCs w:val="26"/>
        </w:rPr>
        <w:t>.</w:t>
      </w:r>
      <w:r w:rsidR="00740D0E">
        <w:rPr>
          <w:bCs/>
          <w:sz w:val="24"/>
          <w:szCs w:val="26"/>
        </w:rPr>
        <w:t xml:space="preserve"> Dodatno o</w:t>
      </w:r>
      <w:r w:rsidR="008526BA" w:rsidRPr="00740D0E">
        <w:rPr>
          <w:bCs/>
          <w:sz w:val="24"/>
          <w:szCs w:val="26"/>
        </w:rPr>
        <w:t xml:space="preserve">sposobljavanje pripadnika </w:t>
      </w:r>
      <w:r w:rsidR="00160ED4">
        <w:rPr>
          <w:bCs/>
          <w:sz w:val="24"/>
          <w:szCs w:val="26"/>
        </w:rPr>
        <w:t>Oružanih snaga</w:t>
      </w:r>
      <w:r w:rsidR="008526BA" w:rsidRPr="00740D0E">
        <w:rPr>
          <w:bCs/>
          <w:sz w:val="24"/>
          <w:szCs w:val="26"/>
        </w:rPr>
        <w:t xml:space="preserve"> </w:t>
      </w:r>
      <w:r w:rsidR="00160ED4">
        <w:rPr>
          <w:bCs/>
          <w:sz w:val="24"/>
          <w:szCs w:val="26"/>
        </w:rPr>
        <w:t>Republike Hrvatske</w:t>
      </w:r>
      <w:r w:rsidR="008526BA" w:rsidRPr="00740D0E">
        <w:rPr>
          <w:bCs/>
          <w:sz w:val="24"/>
          <w:szCs w:val="26"/>
        </w:rPr>
        <w:t xml:space="preserve"> u Hrvatskoj vatrogasnoj zajednici - Učilištu vatrogastva u 2020.</w:t>
      </w:r>
      <w:r w:rsidR="00160ED4">
        <w:rPr>
          <w:bCs/>
          <w:sz w:val="24"/>
          <w:szCs w:val="26"/>
        </w:rPr>
        <w:t xml:space="preserve"> godini</w:t>
      </w:r>
      <w:r w:rsidR="008526BA" w:rsidRPr="00740D0E">
        <w:rPr>
          <w:bCs/>
          <w:sz w:val="24"/>
          <w:szCs w:val="26"/>
        </w:rPr>
        <w:t xml:space="preserve"> nije provedeno zbog situacije sa </w:t>
      </w:r>
      <w:r w:rsidR="00371A44" w:rsidRPr="00873825">
        <w:rPr>
          <w:sz w:val="24"/>
          <w:szCs w:val="24"/>
        </w:rPr>
        <w:t xml:space="preserve">pandemijom </w:t>
      </w:r>
      <w:r w:rsidR="008526BA" w:rsidRPr="00740D0E">
        <w:rPr>
          <w:bCs/>
          <w:sz w:val="24"/>
          <w:szCs w:val="26"/>
        </w:rPr>
        <w:t>koronavirusa</w:t>
      </w:r>
      <w:r w:rsidR="00740D0E">
        <w:rPr>
          <w:bCs/>
          <w:sz w:val="24"/>
          <w:szCs w:val="26"/>
        </w:rPr>
        <w:t xml:space="preserve"> </w:t>
      </w:r>
      <w:r w:rsidR="00740D0E" w:rsidRPr="008526BA">
        <w:rPr>
          <w:bCs/>
          <w:sz w:val="24"/>
          <w:szCs w:val="26"/>
        </w:rPr>
        <w:t>COVID-19</w:t>
      </w:r>
      <w:r w:rsidR="008526BA" w:rsidRPr="00740D0E">
        <w:rPr>
          <w:bCs/>
          <w:sz w:val="24"/>
          <w:szCs w:val="26"/>
        </w:rPr>
        <w:t>.</w:t>
      </w:r>
    </w:p>
    <w:p w14:paraId="2D30CF22" w14:textId="77777777" w:rsidR="002D48B2" w:rsidRPr="002D48B2" w:rsidRDefault="00740D0E" w:rsidP="004C3E97">
      <w:pPr>
        <w:spacing w:line="360" w:lineRule="auto"/>
        <w:ind w:firstLine="708"/>
        <w:jc w:val="both"/>
        <w:rPr>
          <w:bCs/>
          <w:sz w:val="24"/>
          <w:szCs w:val="26"/>
        </w:rPr>
      </w:pPr>
      <w:r w:rsidRPr="002D48B2">
        <w:rPr>
          <w:rFonts w:eastAsia="Calibri"/>
          <w:sz w:val="24"/>
          <w:szCs w:val="24"/>
        </w:rPr>
        <w:t xml:space="preserve">Veći dio priprema za provedbu </w:t>
      </w:r>
      <w:r w:rsidRPr="002D48B2">
        <w:rPr>
          <w:bCs/>
          <w:sz w:val="24"/>
          <w:szCs w:val="24"/>
        </w:rPr>
        <w:t>međuresorne vježbe „SIGURNOST 2020“ je obavljen no ista je zbog</w:t>
      </w:r>
      <w:r w:rsidR="002D48B2" w:rsidRPr="002D48B2">
        <w:rPr>
          <w:bCs/>
          <w:sz w:val="24"/>
          <w:szCs w:val="24"/>
        </w:rPr>
        <w:t xml:space="preserve"> </w:t>
      </w:r>
      <w:r w:rsidR="002D48B2" w:rsidRPr="002D48B2">
        <w:rPr>
          <w:bCs/>
          <w:sz w:val="24"/>
          <w:szCs w:val="26"/>
        </w:rPr>
        <w:t xml:space="preserve">situacije sa </w:t>
      </w:r>
      <w:r w:rsidR="00371A44" w:rsidRPr="00873825">
        <w:rPr>
          <w:sz w:val="24"/>
          <w:szCs w:val="24"/>
        </w:rPr>
        <w:t xml:space="preserve">pandemijom </w:t>
      </w:r>
      <w:r w:rsidR="002D48B2" w:rsidRPr="002D48B2">
        <w:rPr>
          <w:bCs/>
          <w:sz w:val="24"/>
          <w:szCs w:val="26"/>
        </w:rPr>
        <w:t xml:space="preserve">koronavirusa COVID-19 </w:t>
      </w:r>
      <w:r w:rsidR="00B531EF">
        <w:rPr>
          <w:bCs/>
          <w:sz w:val="24"/>
          <w:szCs w:val="26"/>
        </w:rPr>
        <w:t xml:space="preserve">i potrebnih mjera štednje </w:t>
      </w:r>
      <w:r w:rsidR="002D48B2" w:rsidRPr="002D48B2">
        <w:rPr>
          <w:bCs/>
          <w:sz w:val="24"/>
          <w:szCs w:val="26"/>
        </w:rPr>
        <w:t>otkazana</w:t>
      </w:r>
      <w:r w:rsidR="002D48B2">
        <w:rPr>
          <w:bCs/>
          <w:sz w:val="24"/>
          <w:szCs w:val="26"/>
        </w:rPr>
        <w:t>.</w:t>
      </w:r>
    </w:p>
    <w:p w14:paraId="448704E6" w14:textId="77777777" w:rsidR="00541422" w:rsidRPr="00F37E2C" w:rsidRDefault="00F37E2C" w:rsidP="0048616F">
      <w:pPr>
        <w:spacing w:line="360" w:lineRule="auto"/>
        <w:ind w:firstLine="708"/>
        <w:jc w:val="both"/>
        <w:rPr>
          <w:sz w:val="24"/>
          <w:szCs w:val="24"/>
        </w:rPr>
      </w:pPr>
      <w:r w:rsidRPr="00F37E2C">
        <w:rPr>
          <w:rFonts w:eastAsia="Calibri"/>
          <w:sz w:val="24"/>
          <w:szCs w:val="24"/>
        </w:rPr>
        <w:t xml:space="preserve">Nadalje, </w:t>
      </w:r>
      <w:r w:rsidR="00CE6024" w:rsidRPr="00F37E2C">
        <w:rPr>
          <w:sz w:val="24"/>
          <w:szCs w:val="24"/>
        </w:rPr>
        <w:t>u</w:t>
      </w:r>
      <w:r w:rsidR="00541422" w:rsidRPr="00F37E2C">
        <w:rPr>
          <w:sz w:val="24"/>
          <w:szCs w:val="24"/>
        </w:rPr>
        <w:t>tvrđen je sastav</w:t>
      </w:r>
      <w:r w:rsidR="00160ED4">
        <w:rPr>
          <w:sz w:val="24"/>
          <w:szCs w:val="24"/>
        </w:rPr>
        <w:t xml:space="preserve"> i</w:t>
      </w:r>
      <w:r w:rsidR="00E83FAC" w:rsidRPr="00F37E2C">
        <w:rPr>
          <w:sz w:val="24"/>
          <w:szCs w:val="24"/>
        </w:rPr>
        <w:t xml:space="preserve"> određene su</w:t>
      </w:r>
      <w:r w:rsidR="00541422" w:rsidRPr="00F37E2C">
        <w:rPr>
          <w:sz w:val="24"/>
          <w:szCs w:val="24"/>
        </w:rPr>
        <w:t xml:space="preserve"> zadaće Operativnog vatrogasnog zapovjedništva Republike Hrvatske </w:t>
      </w:r>
      <w:r w:rsidR="001838B9">
        <w:rPr>
          <w:sz w:val="24"/>
          <w:szCs w:val="24"/>
        </w:rPr>
        <w:t xml:space="preserve">(u daljnjem tekstu: OVZ RH) </w:t>
      </w:r>
      <w:r w:rsidR="00541422" w:rsidRPr="00F37E2C">
        <w:rPr>
          <w:sz w:val="24"/>
          <w:szCs w:val="24"/>
        </w:rPr>
        <w:t>koje tijekom glavnog napora požarne opasnosti u pravil</w:t>
      </w:r>
      <w:r w:rsidRPr="00F37E2C">
        <w:rPr>
          <w:sz w:val="24"/>
          <w:szCs w:val="24"/>
        </w:rPr>
        <w:t>u od 1. lipnja do 30. rujna 2020</w:t>
      </w:r>
      <w:r w:rsidR="00555CCA" w:rsidRPr="00F37E2C">
        <w:rPr>
          <w:sz w:val="24"/>
          <w:szCs w:val="24"/>
        </w:rPr>
        <w:t>. iz prostora</w:t>
      </w:r>
      <w:r w:rsidR="00541422" w:rsidRPr="00F37E2C">
        <w:rPr>
          <w:sz w:val="24"/>
          <w:szCs w:val="24"/>
        </w:rPr>
        <w:t xml:space="preserve"> </w:t>
      </w:r>
      <w:r w:rsidR="001838B9">
        <w:rPr>
          <w:sz w:val="24"/>
          <w:szCs w:val="24"/>
        </w:rPr>
        <w:t>DVIP-a</w:t>
      </w:r>
      <w:r w:rsidR="00541422" w:rsidRPr="00F37E2C">
        <w:rPr>
          <w:sz w:val="24"/>
          <w:szCs w:val="24"/>
        </w:rPr>
        <w:t xml:space="preserve"> – sjedište Divulje, kontinuirano prati stanje, zapovijeda vatrogasnim snagama i koordinira uporabu ostalih snaga.</w:t>
      </w:r>
    </w:p>
    <w:p w14:paraId="0AD3B237" w14:textId="77777777" w:rsidR="001024DE" w:rsidRPr="0048616F" w:rsidRDefault="00541422" w:rsidP="0048616F">
      <w:pPr>
        <w:spacing w:line="360" w:lineRule="auto"/>
        <w:jc w:val="both"/>
        <w:rPr>
          <w:bCs/>
          <w:sz w:val="24"/>
          <w:szCs w:val="24"/>
        </w:rPr>
      </w:pPr>
      <w:r w:rsidRPr="00F37E2C">
        <w:rPr>
          <w:sz w:val="24"/>
          <w:szCs w:val="24"/>
        </w:rPr>
        <w:t>Zbog situacije na terenu, a vezano uz klimatske značajke i vremenske</w:t>
      </w:r>
      <w:r w:rsidR="00555CCA" w:rsidRPr="00F37E2C">
        <w:rPr>
          <w:sz w:val="24"/>
          <w:szCs w:val="24"/>
        </w:rPr>
        <w:t xml:space="preserve"> prilike duž cijelog priobalja</w:t>
      </w:r>
      <w:r w:rsidRPr="00F37E2C">
        <w:rPr>
          <w:sz w:val="24"/>
          <w:szCs w:val="24"/>
        </w:rPr>
        <w:t xml:space="preserve"> </w:t>
      </w:r>
      <w:r w:rsidR="00555CCA" w:rsidRPr="00F37E2C">
        <w:rPr>
          <w:sz w:val="24"/>
          <w:szCs w:val="24"/>
        </w:rPr>
        <w:t>(</w:t>
      </w:r>
      <w:r w:rsidRPr="00F37E2C">
        <w:rPr>
          <w:sz w:val="24"/>
          <w:szCs w:val="24"/>
        </w:rPr>
        <w:t>duže razdoblje sa značajnijim padalinama</w:t>
      </w:r>
      <w:r w:rsidR="00FD389F" w:rsidRPr="00F37E2C">
        <w:rPr>
          <w:sz w:val="24"/>
          <w:szCs w:val="24"/>
        </w:rPr>
        <w:t xml:space="preserve"> i </w:t>
      </w:r>
      <w:r w:rsidR="00FD389F" w:rsidRPr="00F37E2C">
        <w:rPr>
          <w:rFonts w:ascii="CRO_Avant_Garde-Normal" w:hAnsi="CRO_Avant_Garde-Normal"/>
          <w:sz w:val="24"/>
        </w:rPr>
        <w:t>s vrlo malom opasnosti od šumskih požara za područje cijelog priobalja</w:t>
      </w:r>
      <w:r w:rsidR="00555CCA" w:rsidRPr="00F37E2C">
        <w:rPr>
          <w:rFonts w:ascii="CRO_Avant_Garde-Normal" w:hAnsi="CRO_Avant_Garde-Normal"/>
          <w:sz w:val="24"/>
        </w:rPr>
        <w:t>)</w:t>
      </w:r>
      <w:r w:rsidRPr="00F37E2C">
        <w:rPr>
          <w:sz w:val="24"/>
          <w:szCs w:val="24"/>
        </w:rPr>
        <w:t xml:space="preserve">, </w:t>
      </w:r>
      <w:r w:rsidR="00555CCA" w:rsidRPr="00F37E2C">
        <w:rPr>
          <w:sz w:val="24"/>
          <w:szCs w:val="24"/>
        </w:rPr>
        <w:t xml:space="preserve">glavni vatrogasni zapovjednik Republike Hrvatske </w:t>
      </w:r>
      <w:r w:rsidR="00B531EF">
        <w:rPr>
          <w:sz w:val="24"/>
          <w:szCs w:val="24"/>
        </w:rPr>
        <w:t xml:space="preserve">je </w:t>
      </w:r>
      <w:r w:rsidRPr="00F37E2C">
        <w:rPr>
          <w:sz w:val="24"/>
          <w:szCs w:val="24"/>
        </w:rPr>
        <w:t>uz konzultacije s nadležnim županijskim zapovjednicima duž priobalja i zapo</w:t>
      </w:r>
      <w:r w:rsidR="00B531EF">
        <w:rPr>
          <w:sz w:val="24"/>
          <w:szCs w:val="24"/>
        </w:rPr>
        <w:t>vjednikom vojnih snaga, donio</w:t>
      </w:r>
      <w:r w:rsidRPr="00F37E2C">
        <w:rPr>
          <w:sz w:val="24"/>
          <w:szCs w:val="24"/>
        </w:rPr>
        <w:t xml:space="preserve"> odluku o odgodi početka </w:t>
      </w:r>
      <w:r w:rsidR="00E83FAC" w:rsidRPr="00F37E2C">
        <w:rPr>
          <w:sz w:val="24"/>
          <w:szCs w:val="24"/>
        </w:rPr>
        <w:t xml:space="preserve">pune operativne spremnosti tijekom </w:t>
      </w:r>
      <w:r w:rsidRPr="00F37E2C">
        <w:rPr>
          <w:sz w:val="24"/>
          <w:szCs w:val="24"/>
        </w:rPr>
        <w:t xml:space="preserve">glavnog napora požarne opasnosti te </w:t>
      </w:r>
      <w:r w:rsidR="00E83FAC" w:rsidRPr="00F37E2C">
        <w:rPr>
          <w:sz w:val="24"/>
          <w:szCs w:val="24"/>
        </w:rPr>
        <w:t>kasnijem početku</w:t>
      </w:r>
      <w:r w:rsidRPr="00F37E2C">
        <w:rPr>
          <w:sz w:val="24"/>
          <w:szCs w:val="24"/>
        </w:rPr>
        <w:t xml:space="preserve"> rada </w:t>
      </w:r>
      <w:r w:rsidR="001838B9">
        <w:rPr>
          <w:sz w:val="24"/>
          <w:szCs w:val="24"/>
        </w:rPr>
        <w:t>OVZ RH</w:t>
      </w:r>
      <w:r w:rsidR="001838B9" w:rsidRPr="00F37E2C">
        <w:rPr>
          <w:sz w:val="24"/>
          <w:szCs w:val="24"/>
        </w:rPr>
        <w:t xml:space="preserve"> </w:t>
      </w:r>
      <w:r w:rsidRPr="00F37E2C">
        <w:rPr>
          <w:sz w:val="24"/>
          <w:szCs w:val="24"/>
        </w:rPr>
        <w:t xml:space="preserve">u </w:t>
      </w:r>
      <w:r w:rsidR="00F37E2C" w:rsidRPr="00F37E2C">
        <w:rPr>
          <w:sz w:val="24"/>
          <w:szCs w:val="24"/>
        </w:rPr>
        <w:t xml:space="preserve">Divuljama. </w:t>
      </w:r>
      <w:r w:rsidR="001838B9">
        <w:rPr>
          <w:sz w:val="24"/>
          <w:szCs w:val="24"/>
        </w:rPr>
        <w:t>OVZ RH</w:t>
      </w:r>
      <w:r w:rsidR="00DC65F3" w:rsidRPr="00F37E2C">
        <w:rPr>
          <w:sz w:val="24"/>
          <w:szCs w:val="24"/>
        </w:rPr>
        <w:t xml:space="preserve"> započelo je službeno s</w:t>
      </w:r>
      <w:r w:rsidRPr="00F37E2C">
        <w:rPr>
          <w:sz w:val="24"/>
          <w:szCs w:val="24"/>
        </w:rPr>
        <w:t xml:space="preserve"> ra</w:t>
      </w:r>
      <w:r w:rsidR="00F37E2C" w:rsidRPr="00F37E2C">
        <w:rPr>
          <w:sz w:val="24"/>
          <w:szCs w:val="24"/>
        </w:rPr>
        <w:t>dom 15. lipnja 2020</w:t>
      </w:r>
      <w:r w:rsidR="00EC5A2E" w:rsidRPr="00F37E2C">
        <w:rPr>
          <w:sz w:val="24"/>
          <w:szCs w:val="24"/>
        </w:rPr>
        <w:t xml:space="preserve">. </w:t>
      </w:r>
      <w:r w:rsidR="00B531EF">
        <w:rPr>
          <w:sz w:val="24"/>
          <w:szCs w:val="24"/>
        </w:rPr>
        <w:t>Nadalje, a</w:t>
      </w:r>
      <w:r w:rsidR="001024DE" w:rsidRPr="00F37E2C">
        <w:rPr>
          <w:bCs/>
          <w:sz w:val="24"/>
          <w:szCs w:val="24"/>
        </w:rPr>
        <w:t xml:space="preserve">žuriran je Državni plan angažiranja vatrogasnih snaga i snaga </w:t>
      </w:r>
      <w:r w:rsidR="00D0750F" w:rsidRPr="00F37E2C">
        <w:rPr>
          <w:bCs/>
          <w:sz w:val="24"/>
          <w:szCs w:val="24"/>
        </w:rPr>
        <w:t xml:space="preserve">koje sudjeluju u gašenju požara </w:t>
      </w:r>
      <w:r w:rsidR="0048616F">
        <w:rPr>
          <w:bCs/>
          <w:sz w:val="24"/>
          <w:szCs w:val="24"/>
        </w:rPr>
        <w:t xml:space="preserve">koji se sastoji od više različitih </w:t>
      </w:r>
      <w:r w:rsidR="00B531EF">
        <w:rPr>
          <w:bCs/>
          <w:sz w:val="24"/>
          <w:szCs w:val="24"/>
        </w:rPr>
        <w:t>dokumenata (odluke, upute i planovi)</w:t>
      </w:r>
      <w:r w:rsidR="0048616F">
        <w:rPr>
          <w:bCs/>
          <w:sz w:val="24"/>
          <w:szCs w:val="24"/>
        </w:rPr>
        <w:t xml:space="preserve">. </w:t>
      </w:r>
      <w:r w:rsidR="00F37E2C" w:rsidRPr="00F37E2C">
        <w:rPr>
          <w:sz w:val="24"/>
          <w:szCs w:val="24"/>
        </w:rPr>
        <w:t>I</w:t>
      </w:r>
      <w:r w:rsidR="001024DE" w:rsidRPr="00F37E2C">
        <w:rPr>
          <w:sz w:val="24"/>
          <w:szCs w:val="24"/>
        </w:rPr>
        <w:t xml:space="preserve">zrađene su </w:t>
      </w:r>
      <w:r w:rsidR="00ED50B6" w:rsidRPr="00F37E2C">
        <w:rPr>
          <w:sz w:val="24"/>
          <w:szCs w:val="24"/>
        </w:rPr>
        <w:t>dodatno prilagođene</w:t>
      </w:r>
      <w:r w:rsidR="001838B9">
        <w:rPr>
          <w:sz w:val="24"/>
          <w:szCs w:val="24"/>
        </w:rPr>
        <w:t xml:space="preserve"> u</w:t>
      </w:r>
      <w:r w:rsidR="001024DE" w:rsidRPr="00F37E2C">
        <w:rPr>
          <w:sz w:val="24"/>
          <w:szCs w:val="24"/>
        </w:rPr>
        <w:t>pute (</w:t>
      </w:r>
      <w:r w:rsidR="001838B9">
        <w:rPr>
          <w:sz w:val="24"/>
          <w:szCs w:val="24"/>
        </w:rPr>
        <w:t xml:space="preserve">upute </w:t>
      </w:r>
      <w:r w:rsidR="001024DE" w:rsidRPr="00F37E2C">
        <w:rPr>
          <w:sz w:val="24"/>
          <w:szCs w:val="24"/>
        </w:rPr>
        <w:t xml:space="preserve">za sezonske vatrogasce, plan dislokacija i </w:t>
      </w:r>
      <w:r w:rsidR="00CD2082">
        <w:rPr>
          <w:sz w:val="24"/>
          <w:szCs w:val="24"/>
        </w:rPr>
        <w:t xml:space="preserve">upute </w:t>
      </w:r>
      <w:r w:rsidR="00F76AFB" w:rsidRPr="00F37E2C">
        <w:rPr>
          <w:sz w:val="24"/>
          <w:szCs w:val="24"/>
        </w:rPr>
        <w:t xml:space="preserve">za </w:t>
      </w:r>
      <w:r w:rsidR="001024DE" w:rsidRPr="00F37E2C">
        <w:rPr>
          <w:sz w:val="24"/>
          <w:szCs w:val="24"/>
        </w:rPr>
        <w:t>refun</w:t>
      </w:r>
      <w:r w:rsidR="00F37E2C" w:rsidRPr="00F37E2C">
        <w:rPr>
          <w:sz w:val="24"/>
          <w:szCs w:val="24"/>
        </w:rPr>
        <w:t>daciju financijskih sredstava)</w:t>
      </w:r>
      <w:r w:rsidR="001838B9">
        <w:rPr>
          <w:sz w:val="24"/>
          <w:szCs w:val="24"/>
        </w:rPr>
        <w:t>,</w:t>
      </w:r>
      <w:r w:rsidR="00F37E2C" w:rsidRPr="00F37E2C">
        <w:rPr>
          <w:sz w:val="24"/>
          <w:szCs w:val="24"/>
        </w:rPr>
        <w:t xml:space="preserve"> kao i </w:t>
      </w:r>
      <w:r w:rsidR="00F37E2C">
        <w:rPr>
          <w:sz w:val="24"/>
          <w:szCs w:val="24"/>
        </w:rPr>
        <w:t>P</w:t>
      </w:r>
      <w:r w:rsidR="001024DE" w:rsidRPr="00F37E2C">
        <w:rPr>
          <w:bCs/>
          <w:sz w:val="24"/>
          <w:szCs w:val="26"/>
        </w:rPr>
        <w:t xml:space="preserve">lan dislokacije vatrogasnih snaga i tehnike koja se iz kontinentalnog dijela Republike Hrvatske </w:t>
      </w:r>
      <w:r w:rsidR="00ED50B6" w:rsidRPr="00F37E2C">
        <w:rPr>
          <w:bCs/>
          <w:sz w:val="24"/>
          <w:szCs w:val="26"/>
        </w:rPr>
        <w:t>dislocira</w:t>
      </w:r>
      <w:r w:rsidR="001024DE" w:rsidRPr="00F37E2C">
        <w:rPr>
          <w:bCs/>
          <w:sz w:val="24"/>
          <w:szCs w:val="26"/>
        </w:rPr>
        <w:t xml:space="preserve"> na područje cijelog priobalja. Dislokacija vatrogasnih snaga </w:t>
      </w:r>
      <w:r w:rsidR="009B16F2" w:rsidRPr="00F37E2C">
        <w:rPr>
          <w:bCs/>
          <w:sz w:val="24"/>
          <w:szCs w:val="26"/>
        </w:rPr>
        <w:t>prema procjeni glavnog vatrogasnog zapovjednika Republike Hrvatske započela je</w:t>
      </w:r>
      <w:r w:rsidR="00F37E2C" w:rsidRPr="00F37E2C">
        <w:rPr>
          <w:bCs/>
          <w:sz w:val="24"/>
          <w:szCs w:val="26"/>
        </w:rPr>
        <w:t xml:space="preserve"> 25</w:t>
      </w:r>
      <w:r w:rsidR="001024DE" w:rsidRPr="00F37E2C">
        <w:rPr>
          <w:bCs/>
          <w:sz w:val="24"/>
          <w:szCs w:val="26"/>
        </w:rPr>
        <w:t xml:space="preserve">. lipnja i trajat će do opoziva, </w:t>
      </w:r>
      <w:r w:rsidR="00ED50B6" w:rsidRPr="00F37E2C">
        <w:rPr>
          <w:bCs/>
          <w:sz w:val="24"/>
          <w:szCs w:val="26"/>
        </w:rPr>
        <w:t xml:space="preserve">a </w:t>
      </w:r>
      <w:r w:rsidR="001024DE" w:rsidRPr="00F37E2C">
        <w:rPr>
          <w:bCs/>
          <w:sz w:val="24"/>
          <w:szCs w:val="26"/>
        </w:rPr>
        <w:t xml:space="preserve">ovisno o vremenskim uvjetima. </w:t>
      </w:r>
      <w:r w:rsidR="009B16F2" w:rsidRPr="00F37E2C">
        <w:rPr>
          <w:bCs/>
          <w:sz w:val="24"/>
          <w:szCs w:val="26"/>
        </w:rPr>
        <w:t>Redovne d</w:t>
      </w:r>
      <w:r w:rsidR="001024DE" w:rsidRPr="00F37E2C">
        <w:rPr>
          <w:bCs/>
          <w:sz w:val="24"/>
          <w:szCs w:val="26"/>
        </w:rPr>
        <w:t xml:space="preserve">islokacije </w:t>
      </w:r>
      <w:r w:rsidR="009B16F2" w:rsidRPr="00F37E2C">
        <w:rPr>
          <w:bCs/>
          <w:sz w:val="24"/>
          <w:szCs w:val="26"/>
        </w:rPr>
        <w:t>planirane su za</w:t>
      </w:r>
      <w:r w:rsidR="001024DE" w:rsidRPr="00F37E2C">
        <w:rPr>
          <w:bCs/>
          <w:sz w:val="24"/>
          <w:szCs w:val="26"/>
        </w:rPr>
        <w:t xml:space="preserve"> požarno posebno ugrožena pod</w:t>
      </w:r>
      <w:r w:rsidR="00F37E2C" w:rsidRPr="00F37E2C">
        <w:rPr>
          <w:bCs/>
          <w:sz w:val="24"/>
          <w:szCs w:val="26"/>
        </w:rPr>
        <w:t>ručja na priobalju (ukupno do 10</w:t>
      </w:r>
      <w:r w:rsidR="001024DE" w:rsidRPr="00F37E2C">
        <w:rPr>
          <w:bCs/>
          <w:sz w:val="24"/>
          <w:szCs w:val="26"/>
        </w:rPr>
        <w:t xml:space="preserve"> lokacija), pri čemu </w:t>
      </w:r>
      <w:r w:rsidR="009B16F2" w:rsidRPr="00F37E2C">
        <w:rPr>
          <w:bCs/>
          <w:sz w:val="24"/>
          <w:szCs w:val="26"/>
        </w:rPr>
        <w:t xml:space="preserve">su osigurani </w:t>
      </w:r>
      <w:r w:rsidR="001024DE" w:rsidRPr="00F37E2C">
        <w:rPr>
          <w:bCs/>
          <w:sz w:val="24"/>
          <w:szCs w:val="26"/>
        </w:rPr>
        <w:t xml:space="preserve">nužni uvjeti za prihvat </w:t>
      </w:r>
      <w:r w:rsidR="00B531EF">
        <w:rPr>
          <w:bCs/>
          <w:sz w:val="24"/>
          <w:szCs w:val="26"/>
        </w:rPr>
        <w:t>vatrogasaca</w:t>
      </w:r>
      <w:r w:rsidR="001024DE" w:rsidRPr="00F37E2C">
        <w:rPr>
          <w:bCs/>
          <w:sz w:val="24"/>
          <w:szCs w:val="26"/>
        </w:rPr>
        <w:t xml:space="preserve"> i vozila.</w:t>
      </w:r>
    </w:p>
    <w:p w14:paraId="7668A678" w14:textId="77777777" w:rsidR="001024DE" w:rsidRPr="005660EC" w:rsidRDefault="00F37E2C" w:rsidP="00F37E2C">
      <w:pPr>
        <w:pStyle w:val="ListParagraph"/>
        <w:spacing w:line="360" w:lineRule="auto"/>
        <w:ind w:left="0"/>
        <w:jc w:val="center"/>
        <w:rPr>
          <w:bCs/>
          <w:color w:val="FF0000"/>
          <w:sz w:val="24"/>
          <w:szCs w:val="26"/>
        </w:rPr>
      </w:pPr>
      <w:r w:rsidRPr="003146B0">
        <w:rPr>
          <w:bCs/>
          <w:noProof/>
        </w:rPr>
        <w:drawing>
          <wp:inline distT="0" distB="0" distL="0" distR="0" wp14:anchorId="77AEE00E" wp14:editId="0AD664D6">
            <wp:extent cx="5194660" cy="3895725"/>
            <wp:effectExtent l="0" t="0" r="635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91885" cy="389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7362B" w14:textId="77777777" w:rsidR="001024DE" w:rsidRPr="00974B23" w:rsidRDefault="00F37E2C" w:rsidP="008C1E2C">
      <w:pPr>
        <w:pStyle w:val="ListParagraph"/>
        <w:ind w:left="0"/>
        <w:jc w:val="center"/>
        <w:rPr>
          <w:i/>
          <w:sz w:val="22"/>
          <w:szCs w:val="22"/>
        </w:rPr>
      </w:pPr>
      <w:r w:rsidRPr="00974B23">
        <w:rPr>
          <w:i/>
          <w:sz w:val="22"/>
          <w:szCs w:val="22"/>
        </w:rPr>
        <w:t>Slika 2</w:t>
      </w:r>
      <w:r w:rsidR="001C1F17" w:rsidRPr="00974B23">
        <w:rPr>
          <w:i/>
          <w:sz w:val="22"/>
          <w:szCs w:val="22"/>
        </w:rPr>
        <w:t>: L</w:t>
      </w:r>
      <w:r w:rsidR="001024DE" w:rsidRPr="00974B23">
        <w:rPr>
          <w:i/>
          <w:sz w:val="22"/>
          <w:szCs w:val="22"/>
        </w:rPr>
        <w:t>okacije dislociranih vatrogasnih snaga</w:t>
      </w:r>
    </w:p>
    <w:p w14:paraId="2075CABE" w14:textId="77777777" w:rsidR="001024DE" w:rsidRPr="005660EC" w:rsidRDefault="001024DE" w:rsidP="00997B59">
      <w:pPr>
        <w:ind w:left="567" w:hanging="720"/>
        <w:jc w:val="both"/>
        <w:rPr>
          <w:color w:val="FF0000"/>
          <w:sz w:val="24"/>
          <w:szCs w:val="24"/>
        </w:rPr>
      </w:pPr>
    </w:p>
    <w:p w14:paraId="61EF9A90" w14:textId="77777777" w:rsidR="001024DE" w:rsidRPr="00EB2CF7" w:rsidRDefault="00F37E2C" w:rsidP="00894E61">
      <w:pPr>
        <w:spacing w:line="360" w:lineRule="auto"/>
        <w:ind w:firstLine="708"/>
        <w:jc w:val="both"/>
        <w:rPr>
          <w:bCs/>
          <w:sz w:val="24"/>
          <w:szCs w:val="26"/>
        </w:rPr>
      </w:pPr>
      <w:r w:rsidRPr="00EB2CF7">
        <w:rPr>
          <w:bCs/>
          <w:sz w:val="24"/>
          <w:szCs w:val="26"/>
        </w:rPr>
        <w:t>K</w:t>
      </w:r>
      <w:r w:rsidR="009F5B8B" w:rsidRPr="00EB2CF7">
        <w:rPr>
          <w:bCs/>
          <w:sz w:val="24"/>
          <w:szCs w:val="26"/>
        </w:rPr>
        <w:t>roz rad na terenu pripadnika</w:t>
      </w:r>
      <w:r w:rsidR="004C3E97">
        <w:rPr>
          <w:bCs/>
          <w:sz w:val="24"/>
          <w:szCs w:val="26"/>
        </w:rPr>
        <w:t xml:space="preserve"> </w:t>
      </w:r>
      <w:r w:rsidR="001838B9">
        <w:rPr>
          <w:bCs/>
          <w:sz w:val="24"/>
          <w:szCs w:val="26"/>
        </w:rPr>
        <w:t>DVIP-a</w:t>
      </w:r>
      <w:r w:rsidR="00F76AFB" w:rsidRPr="00EB2CF7">
        <w:rPr>
          <w:bCs/>
          <w:sz w:val="24"/>
          <w:szCs w:val="26"/>
        </w:rPr>
        <w:t xml:space="preserve"> Hrvatske vatrogasne zajednice</w:t>
      </w:r>
      <w:r w:rsidR="0048616F">
        <w:rPr>
          <w:bCs/>
          <w:sz w:val="24"/>
          <w:szCs w:val="26"/>
        </w:rPr>
        <w:t>,</w:t>
      </w:r>
      <w:r w:rsidR="00F76AFB" w:rsidRPr="00EB2CF7">
        <w:rPr>
          <w:bCs/>
          <w:sz w:val="24"/>
          <w:szCs w:val="26"/>
        </w:rPr>
        <w:t xml:space="preserve"> </w:t>
      </w:r>
      <w:r w:rsidR="009363A5" w:rsidRPr="00EB2CF7">
        <w:rPr>
          <w:bCs/>
          <w:sz w:val="24"/>
          <w:szCs w:val="26"/>
        </w:rPr>
        <w:t>ažurirani</w:t>
      </w:r>
      <w:r w:rsidR="001024DE" w:rsidRPr="00EB2CF7">
        <w:rPr>
          <w:bCs/>
          <w:sz w:val="24"/>
          <w:szCs w:val="26"/>
        </w:rPr>
        <w:t xml:space="preserve"> su </w:t>
      </w:r>
      <w:r w:rsidR="009363A5" w:rsidRPr="00EB2CF7">
        <w:rPr>
          <w:bCs/>
          <w:sz w:val="24"/>
          <w:szCs w:val="26"/>
        </w:rPr>
        <w:t>operativni p</w:t>
      </w:r>
      <w:r w:rsidR="001024DE" w:rsidRPr="00EB2CF7">
        <w:rPr>
          <w:bCs/>
          <w:sz w:val="24"/>
          <w:szCs w:val="26"/>
        </w:rPr>
        <w:t xml:space="preserve">lanovi zaštite od požara za područja </w:t>
      </w:r>
      <w:r w:rsidR="009F5B8B" w:rsidRPr="00EB2CF7">
        <w:rPr>
          <w:bCs/>
          <w:sz w:val="24"/>
          <w:szCs w:val="26"/>
        </w:rPr>
        <w:t xml:space="preserve">za koja je potrebno ustrojiti </w:t>
      </w:r>
      <w:r w:rsidR="001024DE" w:rsidRPr="00EB2CF7">
        <w:rPr>
          <w:bCs/>
          <w:sz w:val="24"/>
          <w:szCs w:val="26"/>
        </w:rPr>
        <w:t>sezonske interventne vatrogasne postrojbe</w:t>
      </w:r>
      <w:r w:rsidR="009F5B8B" w:rsidRPr="00EB2CF7">
        <w:rPr>
          <w:bCs/>
          <w:sz w:val="24"/>
          <w:szCs w:val="26"/>
        </w:rPr>
        <w:t xml:space="preserve"> (</w:t>
      </w:r>
      <w:r w:rsidR="001024DE" w:rsidRPr="00EB2CF7">
        <w:rPr>
          <w:bCs/>
          <w:sz w:val="24"/>
          <w:szCs w:val="26"/>
        </w:rPr>
        <w:t>otoci</w:t>
      </w:r>
      <w:r w:rsidR="004C3E97">
        <w:rPr>
          <w:bCs/>
          <w:sz w:val="24"/>
          <w:szCs w:val="26"/>
        </w:rPr>
        <w:t xml:space="preserve"> Vis, Lastovo, Dugi Otok i Hvar</w:t>
      </w:r>
      <w:r w:rsidRPr="00EB2CF7">
        <w:rPr>
          <w:bCs/>
          <w:sz w:val="24"/>
          <w:szCs w:val="26"/>
        </w:rPr>
        <w:t>)</w:t>
      </w:r>
      <w:r w:rsidR="009F5B8B" w:rsidRPr="00EB2CF7">
        <w:rPr>
          <w:bCs/>
          <w:sz w:val="24"/>
          <w:szCs w:val="26"/>
        </w:rPr>
        <w:t xml:space="preserve"> </w:t>
      </w:r>
      <w:r w:rsidR="008C1E2C">
        <w:rPr>
          <w:bCs/>
          <w:sz w:val="24"/>
          <w:szCs w:val="26"/>
        </w:rPr>
        <w:t>i u koje se dislociraju</w:t>
      </w:r>
      <w:r w:rsidR="009F5B8B" w:rsidRPr="00EB2CF7">
        <w:rPr>
          <w:bCs/>
          <w:sz w:val="24"/>
          <w:szCs w:val="26"/>
        </w:rPr>
        <w:t xml:space="preserve"> </w:t>
      </w:r>
      <w:r w:rsidR="00FE6E51" w:rsidRPr="00EB2CF7">
        <w:rPr>
          <w:bCs/>
          <w:sz w:val="24"/>
          <w:szCs w:val="26"/>
        </w:rPr>
        <w:t>vatrogasci s kontinenta.</w:t>
      </w:r>
      <w:r w:rsidR="0048616F">
        <w:rPr>
          <w:bCs/>
          <w:sz w:val="24"/>
          <w:szCs w:val="26"/>
        </w:rPr>
        <w:t xml:space="preserve"> </w:t>
      </w:r>
      <w:r w:rsidRPr="00EB2CF7">
        <w:rPr>
          <w:bCs/>
          <w:sz w:val="24"/>
          <w:szCs w:val="26"/>
        </w:rPr>
        <w:t>P</w:t>
      </w:r>
      <w:r w:rsidR="009F5B8B" w:rsidRPr="00EB2CF7">
        <w:rPr>
          <w:bCs/>
          <w:sz w:val="24"/>
          <w:szCs w:val="26"/>
        </w:rPr>
        <w:t xml:space="preserve">roveden je </w:t>
      </w:r>
      <w:r w:rsidR="001024DE" w:rsidRPr="00EB2CF7">
        <w:rPr>
          <w:bCs/>
          <w:sz w:val="24"/>
          <w:szCs w:val="26"/>
        </w:rPr>
        <w:t>postupak zapošljavanja sezonskih vatrogasaca</w:t>
      </w:r>
      <w:r w:rsidR="00E618E9" w:rsidRPr="00EB2CF7">
        <w:rPr>
          <w:bCs/>
          <w:sz w:val="24"/>
          <w:szCs w:val="26"/>
        </w:rPr>
        <w:t>, a njihovo je angažiranje postupno (ovisno o vremenskim prilikama) započelo tijekom mjeseca lipnja</w:t>
      </w:r>
      <w:r w:rsidR="001024DE" w:rsidRPr="00EB2CF7">
        <w:rPr>
          <w:bCs/>
          <w:sz w:val="24"/>
          <w:szCs w:val="26"/>
        </w:rPr>
        <w:t xml:space="preserve">. </w:t>
      </w:r>
      <w:r w:rsidR="00E618E9" w:rsidRPr="00EB2CF7">
        <w:rPr>
          <w:bCs/>
          <w:sz w:val="24"/>
          <w:szCs w:val="26"/>
        </w:rPr>
        <w:t>Ukupno je p</w:t>
      </w:r>
      <w:r w:rsidR="001024DE" w:rsidRPr="00EB2CF7">
        <w:rPr>
          <w:bCs/>
          <w:sz w:val="24"/>
          <w:szCs w:val="26"/>
        </w:rPr>
        <w:t xml:space="preserve">lanirano zapošljavanje </w:t>
      </w:r>
      <w:r w:rsidR="00E618E9" w:rsidRPr="00EB2CF7">
        <w:rPr>
          <w:bCs/>
          <w:sz w:val="24"/>
          <w:szCs w:val="26"/>
        </w:rPr>
        <w:t xml:space="preserve">najviše </w:t>
      </w:r>
      <w:r w:rsidR="001024DE" w:rsidRPr="00EB2CF7">
        <w:rPr>
          <w:bCs/>
          <w:sz w:val="24"/>
          <w:szCs w:val="26"/>
        </w:rPr>
        <w:t>do 1.1</w:t>
      </w:r>
      <w:r w:rsidRPr="00EB2CF7">
        <w:rPr>
          <w:bCs/>
          <w:sz w:val="24"/>
          <w:szCs w:val="26"/>
        </w:rPr>
        <w:t>27</w:t>
      </w:r>
      <w:r w:rsidR="001024DE" w:rsidRPr="00EB2CF7">
        <w:rPr>
          <w:bCs/>
          <w:sz w:val="24"/>
          <w:szCs w:val="26"/>
        </w:rPr>
        <w:t xml:space="preserve"> sezonskih vatrogasaca (</w:t>
      </w:r>
      <w:r w:rsidR="00E618E9" w:rsidRPr="00EB2CF7">
        <w:rPr>
          <w:bCs/>
          <w:sz w:val="24"/>
          <w:szCs w:val="26"/>
        </w:rPr>
        <w:t>prosječno najviše 1.000 mjesečno tijekom glavnog napora požar</w:t>
      </w:r>
      <w:r w:rsidR="0017062D" w:rsidRPr="00EB2CF7">
        <w:rPr>
          <w:bCs/>
          <w:sz w:val="24"/>
          <w:szCs w:val="26"/>
        </w:rPr>
        <w:t xml:space="preserve">ne </w:t>
      </w:r>
      <w:r w:rsidR="008C1E2C">
        <w:rPr>
          <w:bCs/>
          <w:sz w:val="24"/>
          <w:szCs w:val="26"/>
        </w:rPr>
        <w:t>opasnost</w:t>
      </w:r>
      <w:r w:rsidR="0048616F">
        <w:rPr>
          <w:bCs/>
          <w:sz w:val="24"/>
          <w:szCs w:val="26"/>
        </w:rPr>
        <w:t>i</w:t>
      </w:r>
      <w:r w:rsidR="0017062D" w:rsidRPr="00EB2CF7">
        <w:rPr>
          <w:bCs/>
          <w:sz w:val="24"/>
          <w:szCs w:val="26"/>
        </w:rPr>
        <w:t>). I</w:t>
      </w:r>
      <w:r w:rsidR="001024DE" w:rsidRPr="00EB2CF7">
        <w:rPr>
          <w:bCs/>
          <w:sz w:val="24"/>
          <w:szCs w:val="26"/>
        </w:rPr>
        <w:t xml:space="preserve">znos financiranja </w:t>
      </w:r>
      <w:r w:rsidR="00E618E9" w:rsidRPr="00EB2CF7">
        <w:rPr>
          <w:bCs/>
          <w:sz w:val="24"/>
          <w:szCs w:val="26"/>
        </w:rPr>
        <w:t xml:space="preserve">iz državnog proračuna ove godine </w:t>
      </w:r>
      <w:r w:rsidR="008C1E2C">
        <w:rPr>
          <w:bCs/>
          <w:sz w:val="24"/>
          <w:szCs w:val="26"/>
        </w:rPr>
        <w:t xml:space="preserve">je uvećan u odnosu na lani i </w:t>
      </w:r>
      <w:r w:rsidR="009363A5" w:rsidRPr="00EB2CF7">
        <w:rPr>
          <w:bCs/>
          <w:sz w:val="24"/>
          <w:szCs w:val="26"/>
        </w:rPr>
        <w:t>iznosi</w:t>
      </w:r>
      <w:r w:rsidRPr="00EB2CF7">
        <w:rPr>
          <w:bCs/>
          <w:sz w:val="24"/>
          <w:szCs w:val="26"/>
        </w:rPr>
        <w:t xml:space="preserve"> 4</w:t>
      </w:r>
      <w:r w:rsidR="0048616F">
        <w:rPr>
          <w:bCs/>
          <w:sz w:val="24"/>
          <w:szCs w:val="26"/>
        </w:rPr>
        <w:t>.</w:t>
      </w:r>
      <w:r w:rsidRPr="00EB2CF7">
        <w:rPr>
          <w:bCs/>
          <w:sz w:val="24"/>
          <w:szCs w:val="26"/>
        </w:rPr>
        <w:t>0</w:t>
      </w:r>
      <w:r w:rsidR="001024DE" w:rsidRPr="00EB2CF7">
        <w:rPr>
          <w:bCs/>
          <w:sz w:val="24"/>
          <w:szCs w:val="26"/>
        </w:rPr>
        <w:t>00</w:t>
      </w:r>
      <w:r w:rsidR="0017062D" w:rsidRPr="00EB2CF7">
        <w:rPr>
          <w:bCs/>
          <w:sz w:val="24"/>
          <w:szCs w:val="26"/>
        </w:rPr>
        <w:t>,00</w:t>
      </w:r>
      <w:r w:rsidR="001024DE" w:rsidRPr="00EB2CF7">
        <w:rPr>
          <w:bCs/>
          <w:sz w:val="24"/>
          <w:szCs w:val="26"/>
        </w:rPr>
        <w:t xml:space="preserve"> k</w:t>
      </w:r>
      <w:r w:rsidR="007F1095">
        <w:rPr>
          <w:bCs/>
          <w:sz w:val="24"/>
          <w:szCs w:val="26"/>
        </w:rPr>
        <w:t>u</w:t>
      </w:r>
      <w:r w:rsidR="001024DE" w:rsidRPr="00EB2CF7">
        <w:rPr>
          <w:bCs/>
          <w:sz w:val="24"/>
          <w:szCs w:val="26"/>
        </w:rPr>
        <w:t>n</w:t>
      </w:r>
      <w:r w:rsidR="007F1095">
        <w:rPr>
          <w:bCs/>
          <w:sz w:val="24"/>
          <w:szCs w:val="26"/>
        </w:rPr>
        <w:t>a</w:t>
      </w:r>
      <w:r w:rsidR="00E618E9" w:rsidRPr="00EB2CF7">
        <w:rPr>
          <w:bCs/>
          <w:sz w:val="24"/>
          <w:szCs w:val="26"/>
        </w:rPr>
        <w:t xml:space="preserve"> </w:t>
      </w:r>
      <w:r w:rsidR="00AB5D33" w:rsidRPr="00EB2CF7">
        <w:rPr>
          <w:bCs/>
          <w:sz w:val="24"/>
          <w:szCs w:val="26"/>
        </w:rPr>
        <w:t>po tako angažiranom vatrogascu (za cijeli mjesec rada)</w:t>
      </w:r>
      <w:r w:rsidR="001024DE" w:rsidRPr="00EB2CF7">
        <w:rPr>
          <w:bCs/>
          <w:sz w:val="24"/>
          <w:szCs w:val="26"/>
        </w:rPr>
        <w:t xml:space="preserve">. </w:t>
      </w:r>
    </w:p>
    <w:p w14:paraId="4009615A" w14:textId="77777777" w:rsidR="000D170D" w:rsidRDefault="00EB2CF7" w:rsidP="00B531EF">
      <w:pPr>
        <w:spacing w:line="360" w:lineRule="auto"/>
        <w:ind w:firstLine="708"/>
        <w:jc w:val="both"/>
        <w:rPr>
          <w:sz w:val="24"/>
          <w:szCs w:val="24"/>
        </w:rPr>
      </w:pPr>
      <w:r w:rsidRPr="00EB2CF7">
        <w:rPr>
          <w:sz w:val="24"/>
          <w:szCs w:val="24"/>
        </w:rPr>
        <w:t xml:space="preserve">Hrvatska vatrogasna zajednica </w:t>
      </w:r>
      <w:r w:rsidR="001C1F17" w:rsidRPr="00EB2CF7">
        <w:rPr>
          <w:sz w:val="24"/>
          <w:szCs w:val="24"/>
        </w:rPr>
        <w:t>u suradnji s vatrogasnim z</w:t>
      </w:r>
      <w:r w:rsidR="008C1E2C">
        <w:rPr>
          <w:sz w:val="24"/>
          <w:szCs w:val="24"/>
        </w:rPr>
        <w:t>ajednicama županija izradila</w:t>
      </w:r>
      <w:r w:rsidR="001C1F17" w:rsidRPr="00EB2CF7">
        <w:rPr>
          <w:sz w:val="24"/>
          <w:szCs w:val="24"/>
        </w:rPr>
        <w:t xml:space="preserve"> je dodatni Plan za izvanredno (interventno) angažiranje dobrovoljnih vatrogasnih postrojbi pri gašenju velikih požara, odnosno drugim složenijim vatrogasnim intervencijama na području cijele države.</w:t>
      </w:r>
      <w:r w:rsidR="004861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 redovitoj dislokaciji se tako u jednoj smjeni nalazi 10 pripadnika </w:t>
      </w:r>
      <w:r w:rsidR="001838B9">
        <w:rPr>
          <w:sz w:val="24"/>
          <w:szCs w:val="24"/>
        </w:rPr>
        <w:t>DVIP-a</w:t>
      </w:r>
      <w:r>
        <w:rPr>
          <w:sz w:val="24"/>
          <w:szCs w:val="24"/>
        </w:rPr>
        <w:t>, 35 vatrogasaca iz javnih vatrogasnih postrojbi, 27 vatrogasaca iz dobrovoljnih vatrogasnih društava vatrogasnih zajednica</w:t>
      </w:r>
      <w:r w:rsidR="008C1E2C">
        <w:rPr>
          <w:sz w:val="24"/>
          <w:szCs w:val="24"/>
        </w:rPr>
        <w:t>,</w:t>
      </w:r>
      <w:r>
        <w:rPr>
          <w:sz w:val="24"/>
          <w:szCs w:val="24"/>
        </w:rPr>
        <w:t xml:space="preserve"> što ukupno iznosi 72 vatrogasca s 28 vatrogasnih vozila.</w:t>
      </w:r>
    </w:p>
    <w:p w14:paraId="42E887C5" w14:textId="77777777" w:rsidR="000D170D" w:rsidRDefault="00894E61" w:rsidP="00371A44">
      <w:pPr>
        <w:spacing w:line="360" w:lineRule="auto"/>
        <w:ind w:right="-23" w:firstLine="720"/>
        <w:jc w:val="both"/>
        <w:rPr>
          <w:sz w:val="24"/>
          <w:szCs w:val="24"/>
        </w:rPr>
      </w:pPr>
      <w:r>
        <w:rPr>
          <w:sz w:val="24"/>
          <w:szCs w:val="24"/>
        </w:rPr>
        <w:t>Zaključno, u</w:t>
      </w:r>
      <w:r w:rsidR="004C3E97" w:rsidRPr="00371A44">
        <w:rPr>
          <w:sz w:val="24"/>
          <w:szCs w:val="24"/>
        </w:rPr>
        <w:t xml:space="preserve">z redovite </w:t>
      </w:r>
      <w:r w:rsidR="00371A44" w:rsidRPr="00371A44">
        <w:rPr>
          <w:sz w:val="24"/>
          <w:szCs w:val="24"/>
        </w:rPr>
        <w:t xml:space="preserve">poslove i </w:t>
      </w:r>
      <w:r w:rsidR="004C3E97" w:rsidRPr="00371A44">
        <w:rPr>
          <w:sz w:val="24"/>
          <w:szCs w:val="24"/>
        </w:rPr>
        <w:t>zadaće</w:t>
      </w:r>
      <w:r w:rsidR="00371A44" w:rsidRPr="00371A44">
        <w:rPr>
          <w:sz w:val="24"/>
          <w:szCs w:val="24"/>
        </w:rPr>
        <w:t xml:space="preserve"> vezane uz cjelokupni vatrogasni sustav</w:t>
      </w:r>
      <w:r w:rsidR="004C3E97" w:rsidRPr="00371A44">
        <w:rPr>
          <w:sz w:val="24"/>
          <w:szCs w:val="24"/>
        </w:rPr>
        <w:t xml:space="preserve"> </w:t>
      </w:r>
      <w:r w:rsidR="00776A86" w:rsidRPr="00371A44">
        <w:rPr>
          <w:sz w:val="24"/>
          <w:szCs w:val="24"/>
        </w:rPr>
        <w:t>te</w:t>
      </w:r>
      <w:r w:rsidR="004C3E97" w:rsidRPr="00371A44">
        <w:rPr>
          <w:sz w:val="24"/>
          <w:szCs w:val="24"/>
        </w:rPr>
        <w:t xml:space="preserve"> pripreme za glavni </w:t>
      </w:r>
      <w:r w:rsidR="00481A6F">
        <w:rPr>
          <w:sz w:val="24"/>
          <w:szCs w:val="24"/>
        </w:rPr>
        <w:t xml:space="preserve">(ljetni) </w:t>
      </w:r>
      <w:r w:rsidR="004C3E97" w:rsidRPr="00371A44">
        <w:rPr>
          <w:sz w:val="24"/>
          <w:szCs w:val="24"/>
        </w:rPr>
        <w:t xml:space="preserve">napor požarne opasnosti, </w:t>
      </w:r>
      <w:r w:rsidR="00776A86" w:rsidRPr="00371A44">
        <w:rPr>
          <w:sz w:val="24"/>
          <w:szCs w:val="24"/>
        </w:rPr>
        <w:t>Hrvatska vatrogasna zajednica</w:t>
      </w:r>
      <w:r w:rsidR="004C3E97" w:rsidRPr="00371A44">
        <w:rPr>
          <w:sz w:val="24"/>
          <w:szCs w:val="24"/>
        </w:rPr>
        <w:t xml:space="preserve"> </w:t>
      </w:r>
      <w:r w:rsidR="00776A86" w:rsidRPr="00371A44">
        <w:rPr>
          <w:sz w:val="24"/>
          <w:szCs w:val="24"/>
        </w:rPr>
        <w:t>poduzimala</w:t>
      </w:r>
      <w:r w:rsidR="004C3E97" w:rsidRPr="00371A44">
        <w:rPr>
          <w:sz w:val="24"/>
          <w:szCs w:val="24"/>
        </w:rPr>
        <w:t xml:space="preserve"> je različite mjere i aktivnosti (propisivajući </w:t>
      </w:r>
      <w:r w:rsidR="00371A44">
        <w:rPr>
          <w:sz w:val="24"/>
          <w:szCs w:val="24"/>
        </w:rPr>
        <w:t xml:space="preserve">brojne </w:t>
      </w:r>
      <w:r w:rsidR="004C3E97" w:rsidRPr="00371A44">
        <w:rPr>
          <w:sz w:val="24"/>
          <w:szCs w:val="24"/>
        </w:rPr>
        <w:t xml:space="preserve">odluke, upute, naputke i zapovijedi) kako bi se vatrogasni sustav „sačuvao“ od prodora </w:t>
      </w:r>
      <w:r w:rsidR="0048616F" w:rsidRPr="00371A44">
        <w:rPr>
          <w:bCs/>
          <w:sz w:val="24"/>
          <w:szCs w:val="26"/>
        </w:rPr>
        <w:t>koronavirusa COVID-19</w:t>
      </w:r>
      <w:r w:rsidR="0048616F" w:rsidRPr="00371A44">
        <w:rPr>
          <w:sz w:val="24"/>
          <w:szCs w:val="24"/>
        </w:rPr>
        <w:t xml:space="preserve"> </w:t>
      </w:r>
      <w:r w:rsidR="004C3E97" w:rsidRPr="00371A44">
        <w:rPr>
          <w:sz w:val="24"/>
          <w:szCs w:val="24"/>
        </w:rPr>
        <w:t>u vatrogasne organizacije prateći mjere Nacionalnog stožera civ</w:t>
      </w:r>
      <w:r w:rsidR="00371A44" w:rsidRPr="00371A44">
        <w:rPr>
          <w:sz w:val="24"/>
          <w:szCs w:val="24"/>
        </w:rPr>
        <w:t xml:space="preserve">ilne zaštite Republike Hrvatske. </w:t>
      </w:r>
      <w:r w:rsidR="000D170D" w:rsidRPr="00371A44">
        <w:rPr>
          <w:sz w:val="24"/>
          <w:szCs w:val="24"/>
        </w:rPr>
        <w:t xml:space="preserve">Usprkos neobične situacije uzrokovane </w:t>
      </w:r>
      <w:r w:rsidR="00371A44" w:rsidRPr="00873825">
        <w:rPr>
          <w:sz w:val="24"/>
          <w:szCs w:val="24"/>
        </w:rPr>
        <w:t xml:space="preserve">pandemijom </w:t>
      </w:r>
      <w:r w:rsidR="000D170D" w:rsidRPr="00371A44">
        <w:rPr>
          <w:bCs/>
          <w:sz w:val="24"/>
          <w:szCs w:val="26"/>
        </w:rPr>
        <w:t>koronavirusa COVID-19</w:t>
      </w:r>
      <w:r w:rsidR="000D170D" w:rsidRPr="00371A44">
        <w:rPr>
          <w:sz w:val="24"/>
          <w:szCs w:val="24"/>
        </w:rPr>
        <w:t xml:space="preserve"> i dijelom smanjenog broja dodatn</w:t>
      </w:r>
      <w:r w:rsidR="004C3E97" w:rsidRPr="00371A44">
        <w:rPr>
          <w:sz w:val="24"/>
          <w:szCs w:val="24"/>
        </w:rPr>
        <w:t>i</w:t>
      </w:r>
      <w:r w:rsidR="000D170D" w:rsidRPr="00371A44">
        <w:rPr>
          <w:sz w:val="24"/>
          <w:szCs w:val="24"/>
        </w:rPr>
        <w:t xml:space="preserve">h ospobljavanja </w:t>
      </w:r>
      <w:r w:rsidR="00371A44">
        <w:rPr>
          <w:sz w:val="24"/>
          <w:szCs w:val="24"/>
        </w:rPr>
        <w:t xml:space="preserve">kao </w:t>
      </w:r>
      <w:r w:rsidR="000D170D" w:rsidRPr="00371A44">
        <w:rPr>
          <w:sz w:val="24"/>
          <w:szCs w:val="24"/>
        </w:rPr>
        <w:t xml:space="preserve">i neodržavanju vježbe </w:t>
      </w:r>
      <w:r w:rsidRPr="003B3CA6">
        <w:rPr>
          <w:sz w:val="24"/>
          <w:szCs w:val="24"/>
        </w:rPr>
        <w:t>„SIGURNOST 20“</w:t>
      </w:r>
      <w:r w:rsidR="000D170D" w:rsidRPr="00371A44">
        <w:rPr>
          <w:sz w:val="24"/>
          <w:szCs w:val="24"/>
        </w:rPr>
        <w:t xml:space="preserve">, sve </w:t>
      </w:r>
      <w:r w:rsidR="004C3E97" w:rsidRPr="00371A44">
        <w:rPr>
          <w:sz w:val="24"/>
          <w:szCs w:val="24"/>
        </w:rPr>
        <w:t xml:space="preserve">su </w:t>
      </w:r>
      <w:r w:rsidR="000D170D" w:rsidRPr="00371A44">
        <w:rPr>
          <w:sz w:val="24"/>
          <w:szCs w:val="24"/>
        </w:rPr>
        <w:t>ostale aktivnosti planiranja, organiziranja i izvođenja svih potrebnih radnji izvršene i vatrogasni sustav ulazi spreman u tzv. glavni napor požarne opasnosti.</w:t>
      </w:r>
      <w:r w:rsidR="000D170D">
        <w:rPr>
          <w:sz w:val="24"/>
          <w:szCs w:val="24"/>
        </w:rPr>
        <w:t xml:space="preserve"> </w:t>
      </w:r>
    </w:p>
    <w:p w14:paraId="6DAD74BE" w14:textId="77777777" w:rsidR="00086140" w:rsidRDefault="00086140" w:rsidP="009033CA">
      <w:pPr>
        <w:ind w:right="-23"/>
        <w:rPr>
          <w:b/>
          <w:caps/>
          <w:color w:val="FF0000"/>
          <w:sz w:val="24"/>
          <w:szCs w:val="24"/>
        </w:rPr>
      </w:pPr>
    </w:p>
    <w:p w14:paraId="3264979B" w14:textId="77777777" w:rsidR="001024DE" w:rsidRPr="000D170D" w:rsidRDefault="002B2180" w:rsidP="00CB4E49">
      <w:pPr>
        <w:pStyle w:val="ListParagraph"/>
        <w:numPr>
          <w:ilvl w:val="0"/>
          <w:numId w:val="3"/>
        </w:numPr>
        <w:ind w:left="0" w:right="-23" w:firstLine="0"/>
        <w:jc w:val="center"/>
        <w:rPr>
          <w:b/>
          <w:caps/>
          <w:sz w:val="24"/>
          <w:szCs w:val="24"/>
        </w:rPr>
      </w:pPr>
      <w:r w:rsidRPr="000D170D">
        <w:rPr>
          <w:b/>
          <w:caps/>
          <w:sz w:val="24"/>
          <w:szCs w:val="24"/>
        </w:rPr>
        <w:t>MINISTARSTVO OBRANE</w:t>
      </w:r>
    </w:p>
    <w:p w14:paraId="5818F571" w14:textId="77777777" w:rsidR="00086140" w:rsidRPr="00401FA4" w:rsidRDefault="00086140" w:rsidP="00997B59">
      <w:pPr>
        <w:tabs>
          <w:tab w:val="left" w:pos="360"/>
        </w:tabs>
        <w:ind w:hanging="720"/>
        <w:jc w:val="both"/>
      </w:pPr>
    </w:p>
    <w:p w14:paraId="508CCB9D" w14:textId="77777777" w:rsidR="00163F86" w:rsidRDefault="00CE34A2" w:rsidP="00371A44">
      <w:pPr>
        <w:spacing w:line="360" w:lineRule="auto"/>
        <w:ind w:firstLine="708"/>
        <w:jc w:val="both"/>
        <w:rPr>
          <w:rFonts w:cs="Arial"/>
          <w:sz w:val="24"/>
          <w:szCs w:val="24"/>
          <w:lang w:eastAsia="hr-BA"/>
        </w:rPr>
      </w:pPr>
      <w:r w:rsidRPr="000D170D">
        <w:rPr>
          <w:rFonts w:cs="Arial"/>
          <w:sz w:val="24"/>
          <w:szCs w:val="24"/>
          <w:lang w:eastAsia="hr-BA"/>
        </w:rPr>
        <w:t>D</w:t>
      </w:r>
      <w:r w:rsidR="00327BB5" w:rsidRPr="000D170D">
        <w:rPr>
          <w:rFonts w:cs="Arial"/>
          <w:sz w:val="24"/>
          <w:szCs w:val="24"/>
          <w:lang w:eastAsia="hr-BA"/>
        </w:rPr>
        <w:t>jelatnici Ministarstva obrane i pripadnici Oružanih snaga sudjelovali su na svim radnim sastancima u organizaciji Hrvatske vatrogasne zajednice – glavnog vatrogasnog zapovjednika Republike Hrvatske</w:t>
      </w:r>
      <w:r w:rsidRPr="000D170D">
        <w:rPr>
          <w:rFonts w:cs="Arial"/>
          <w:sz w:val="24"/>
          <w:szCs w:val="24"/>
          <w:lang w:eastAsia="hr-BA"/>
        </w:rPr>
        <w:t xml:space="preserve"> te</w:t>
      </w:r>
      <w:r w:rsidR="008C1E2C">
        <w:rPr>
          <w:rFonts w:cs="Arial"/>
          <w:sz w:val="24"/>
          <w:szCs w:val="24"/>
          <w:lang w:eastAsia="hr-BA"/>
        </w:rPr>
        <w:t xml:space="preserve"> su</w:t>
      </w:r>
      <w:r w:rsidRPr="000D170D">
        <w:rPr>
          <w:rFonts w:cs="Arial"/>
          <w:sz w:val="24"/>
          <w:szCs w:val="24"/>
          <w:lang w:eastAsia="hr-BA"/>
        </w:rPr>
        <w:t xml:space="preserve"> </w:t>
      </w:r>
      <w:r w:rsidR="008C1E2C">
        <w:rPr>
          <w:rFonts w:cs="Arial"/>
          <w:sz w:val="24"/>
          <w:szCs w:val="24"/>
          <w:lang w:eastAsia="hr-BA"/>
        </w:rPr>
        <w:t>proveli sve</w:t>
      </w:r>
      <w:r w:rsidR="00327BB5" w:rsidRPr="000D170D">
        <w:rPr>
          <w:rFonts w:cs="Arial"/>
          <w:sz w:val="24"/>
          <w:szCs w:val="24"/>
          <w:lang w:eastAsia="hr-BA"/>
        </w:rPr>
        <w:t xml:space="preserve"> propisane aktivnosti vezane za izradu protupožarnih prosjeka i pojaseva oko vojnih lokacija u skladu s mogućnostima i </w:t>
      </w:r>
      <w:r w:rsidR="00677573" w:rsidRPr="000D170D">
        <w:rPr>
          <w:rFonts w:cs="Arial"/>
          <w:sz w:val="24"/>
          <w:szCs w:val="24"/>
          <w:lang w:eastAsia="hr-BA"/>
        </w:rPr>
        <w:t>na temelju</w:t>
      </w:r>
      <w:r w:rsidR="00327BB5" w:rsidRPr="000D170D">
        <w:rPr>
          <w:rFonts w:cs="Arial"/>
          <w:sz w:val="24"/>
          <w:szCs w:val="24"/>
          <w:lang w:eastAsia="hr-BA"/>
        </w:rPr>
        <w:t xml:space="preserve"> procjene protupožarne ugroženosti.</w:t>
      </w:r>
      <w:r w:rsidR="00327BB5" w:rsidRPr="000D170D">
        <w:rPr>
          <w:rFonts w:cs="Arial"/>
          <w:sz w:val="24"/>
          <w:szCs w:val="24"/>
        </w:rPr>
        <w:t xml:space="preserve"> </w:t>
      </w:r>
      <w:r w:rsidR="00677573" w:rsidRPr="000D170D">
        <w:rPr>
          <w:rFonts w:cs="Arial"/>
          <w:sz w:val="24"/>
          <w:szCs w:val="24"/>
        </w:rPr>
        <w:t>Oružane snage</w:t>
      </w:r>
      <w:r w:rsidR="00327BB5" w:rsidRPr="000D170D">
        <w:rPr>
          <w:rFonts w:cs="Arial"/>
          <w:sz w:val="24"/>
          <w:szCs w:val="24"/>
        </w:rPr>
        <w:t xml:space="preserve"> su unutar svojih prostora organizirale i provode odgovarajuću zaštitu od požara</w:t>
      </w:r>
      <w:r w:rsidR="00677573" w:rsidRPr="000D170D">
        <w:rPr>
          <w:rFonts w:cs="Arial"/>
          <w:sz w:val="24"/>
          <w:szCs w:val="24"/>
          <w:lang w:eastAsia="hr-BA"/>
        </w:rPr>
        <w:t>.</w:t>
      </w:r>
      <w:r w:rsidR="00371A44">
        <w:rPr>
          <w:rFonts w:cs="Arial"/>
          <w:sz w:val="24"/>
          <w:szCs w:val="24"/>
          <w:lang w:eastAsia="hr-BA"/>
        </w:rPr>
        <w:t xml:space="preserve"> </w:t>
      </w:r>
      <w:r w:rsidRPr="000D170D">
        <w:rPr>
          <w:rFonts w:cs="Arial"/>
          <w:sz w:val="24"/>
          <w:szCs w:val="24"/>
          <w:lang w:eastAsia="hr-BA"/>
        </w:rPr>
        <w:t xml:space="preserve">Ministarstvo obrane je izvijestilo da su </w:t>
      </w:r>
      <w:r w:rsidR="002926F0" w:rsidRPr="000D170D">
        <w:rPr>
          <w:rFonts w:cs="Arial"/>
          <w:sz w:val="24"/>
          <w:szCs w:val="24"/>
          <w:lang w:eastAsia="hr-BA"/>
        </w:rPr>
        <w:t>z</w:t>
      </w:r>
      <w:r w:rsidR="00327BB5" w:rsidRPr="000D170D">
        <w:rPr>
          <w:rFonts w:cs="Arial"/>
          <w:sz w:val="24"/>
          <w:szCs w:val="24"/>
          <w:lang w:eastAsia="hr-BA"/>
        </w:rPr>
        <w:t>a potrebe žurnog prebacivanja teške građevinske mehanizacije s kopna na otoke i obratno,</w:t>
      </w:r>
      <w:r w:rsidRPr="000D170D">
        <w:rPr>
          <w:rFonts w:cs="Arial"/>
          <w:sz w:val="24"/>
          <w:szCs w:val="24"/>
          <w:lang w:eastAsia="hr-BA"/>
        </w:rPr>
        <w:t xml:space="preserve"> na</w:t>
      </w:r>
      <w:r w:rsidR="008C1E2C">
        <w:rPr>
          <w:rFonts w:cs="Arial"/>
          <w:sz w:val="24"/>
          <w:szCs w:val="24"/>
          <w:lang w:eastAsia="hr-BA"/>
        </w:rPr>
        <w:t xml:space="preserve"> raspolaganju</w:t>
      </w:r>
      <w:r w:rsidR="00327BB5" w:rsidRPr="000D170D">
        <w:rPr>
          <w:rFonts w:cs="Arial"/>
          <w:sz w:val="24"/>
          <w:szCs w:val="24"/>
          <w:lang w:eastAsia="hr-BA"/>
        </w:rPr>
        <w:t xml:space="preserve"> protupožarne namjenski organizirane snage </w:t>
      </w:r>
      <w:r w:rsidR="00677573" w:rsidRPr="000D170D">
        <w:rPr>
          <w:rFonts w:cs="Arial"/>
          <w:sz w:val="24"/>
          <w:szCs w:val="24"/>
          <w:lang w:eastAsia="hr-BA"/>
        </w:rPr>
        <w:t xml:space="preserve">Hrvatske ratne mornarice </w:t>
      </w:r>
      <w:r w:rsidR="00327BB5" w:rsidRPr="000D170D">
        <w:rPr>
          <w:rFonts w:cs="Arial"/>
          <w:sz w:val="24"/>
          <w:szCs w:val="24"/>
          <w:lang w:eastAsia="hr-BA"/>
        </w:rPr>
        <w:t>s odgovarajućim sredstvima te osposobljenim i uvježbanim osobljem.</w:t>
      </w:r>
      <w:r w:rsidR="000D170D" w:rsidRPr="000D170D">
        <w:rPr>
          <w:rFonts w:cs="Arial"/>
          <w:sz w:val="24"/>
          <w:szCs w:val="24"/>
          <w:lang w:eastAsia="hr-BA"/>
        </w:rPr>
        <w:t xml:space="preserve"> U izvještajnom razdoblju nije bilo zahtjeva za njihovim angažiranjem.</w:t>
      </w:r>
    </w:p>
    <w:p w14:paraId="446C1E87" w14:textId="77777777" w:rsidR="00C5166B" w:rsidRDefault="00C5166B" w:rsidP="00C5166B">
      <w:pPr>
        <w:spacing w:line="360" w:lineRule="auto"/>
        <w:ind w:firstLine="708"/>
        <w:jc w:val="both"/>
        <w:rPr>
          <w:rFonts w:cs="Arial"/>
          <w:sz w:val="24"/>
          <w:szCs w:val="24"/>
          <w:lang w:eastAsia="hr-BA"/>
        </w:rPr>
      </w:pPr>
      <w:r>
        <w:rPr>
          <w:rFonts w:cs="Arial"/>
          <w:sz w:val="24"/>
          <w:szCs w:val="24"/>
        </w:rPr>
        <w:t>Oružane snage sudjeluju</w:t>
      </w:r>
      <w:r w:rsidRPr="00163F86">
        <w:rPr>
          <w:rFonts w:cs="Arial"/>
          <w:sz w:val="24"/>
          <w:szCs w:val="24"/>
        </w:rPr>
        <w:t xml:space="preserve"> u </w:t>
      </w:r>
      <w:r w:rsidRPr="00163F86">
        <w:rPr>
          <w:rFonts w:cs="Arial"/>
          <w:sz w:val="24"/>
          <w:szCs w:val="24"/>
          <w:lang w:eastAsia="hr-BA"/>
        </w:rPr>
        <w:t>izradi</w:t>
      </w:r>
      <w:r>
        <w:rPr>
          <w:rFonts w:cs="Arial"/>
          <w:sz w:val="24"/>
          <w:szCs w:val="24"/>
          <w:lang w:eastAsia="hr-BA"/>
        </w:rPr>
        <w:t xml:space="preserve"> svih programom aktivnosti propisanih standardnih operativnih postupaka zajedno sa svim ostalim izvršiteljima </w:t>
      </w:r>
      <w:r w:rsidRPr="00163F86">
        <w:rPr>
          <w:rFonts w:cs="Arial"/>
          <w:sz w:val="24"/>
          <w:szCs w:val="24"/>
        </w:rPr>
        <w:t>i izradile su i dostavile popise posada i protupožarnih zrakoplova operatorima aerodroma radi ubrzavanja procedura prolaska aerodromskih kontrola i korištenja uzletno sletne staze. Punjenje zrakoplova na aerodromu Sinj provodit će se iz hidrantske mreže ili iz cisterni s vodom.</w:t>
      </w:r>
    </w:p>
    <w:p w14:paraId="02DBE861" w14:textId="77777777" w:rsidR="00327BB5" w:rsidRPr="00246A34" w:rsidRDefault="00163F86" w:rsidP="00894E61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  <w:r w:rsidRPr="007D2AAF">
        <w:rPr>
          <w:rFonts w:cs="Arial"/>
          <w:sz w:val="24"/>
          <w:szCs w:val="24"/>
        </w:rPr>
        <w:t>U</w:t>
      </w:r>
      <w:r w:rsidR="00327BB5" w:rsidRPr="007D2AAF">
        <w:rPr>
          <w:rFonts w:cs="Arial"/>
          <w:sz w:val="24"/>
          <w:szCs w:val="24"/>
        </w:rPr>
        <w:t xml:space="preserve"> suradnji s Ministarstvom mora, prometa i infrastrukture, Ministarstvom unutarnjih poslova, Hrvatskom vatrogasnom zajednicom i Nacionalnom središnjicom za usklađivanje traganja i spašavanja na moru,</w:t>
      </w:r>
      <w:r w:rsidR="00327BB5" w:rsidRPr="007D2AAF">
        <w:rPr>
          <w:rFonts w:cs="Arial"/>
          <w:sz w:val="24"/>
          <w:szCs w:val="24"/>
          <w:lang w:eastAsia="hr-BA"/>
        </w:rPr>
        <w:t xml:space="preserve"> </w:t>
      </w:r>
      <w:r w:rsidRPr="007D2AAF">
        <w:rPr>
          <w:rFonts w:cs="Arial"/>
          <w:sz w:val="24"/>
          <w:szCs w:val="24"/>
          <w:lang w:eastAsia="hr-BA"/>
        </w:rPr>
        <w:t>izrađen je</w:t>
      </w:r>
      <w:r w:rsidR="00327BB5" w:rsidRPr="007D2AAF">
        <w:rPr>
          <w:rFonts w:cs="Arial"/>
          <w:sz w:val="24"/>
          <w:szCs w:val="24"/>
          <w:lang w:eastAsia="hr-BA"/>
        </w:rPr>
        <w:t xml:space="preserve"> </w:t>
      </w:r>
      <w:r w:rsidRPr="007D2AAF">
        <w:rPr>
          <w:rFonts w:cs="Arial"/>
          <w:sz w:val="24"/>
          <w:szCs w:val="24"/>
        </w:rPr>
        <w:t>Standardni operativni postupak</w:t>
      </w:r>
      <w:r w:rsidR="00327BB5" w:rsidRPr="007D2AAF">
        <w:rPr>
          <w:rFonts w:cs="Arial"/>
          <w:sz w:val="24"/>
          <w:szCs w:val="24"/>
        </w:rPr>
        <w:t xml:space="preserve"> u slučaju prisilnog slijetanja </w:t>
      </w:r>
      <w:r w:rsidR="00327BB5" w:rsidRPr="00246A34">
        <w:rPr>
          <w:rFonts w:cs="Arial"/>
          <w:sz w:val="24"/>
          <w:szCs w:val="24"/>
        </w:rPr>
        <w:t>protupožarnog zrakoplova na morsku površinu</w:t>
      </w:r>
      <w:r w:rsidRPr="00246A34">
        <w:rPr>
          <w:rFonts w:cs="Arial"/>
          <w:sz w:val="24"/>
          <w:szCs w:val="24"/>
        </w:rPr>
        <w:t>.</w:t>
      </w:r>
    </w:p>
    <w:p w14:paraId="496E81B7" w14:textId="77777777" w:rsidR="00246A34" w:rsidRPr="00246A34" w:rsidRDefault="00854755" w:rsidP="00481A6F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  <w:r w:rsidRPr="00246A34">
        <w:rPr>
          <w:rFonts w:cs="Arial"/>
          <w:sz w:val="24"/>
          <w:szCs w:val="24"/>
        </w:rPr>
        <w:t xml:space="preserve">Oružane snage </w:t>
      </w:r>
      <w:r w:rsidR="00327BB5" w:rsidRPr="00246A34">
        <w:rPr>
          <w:rFonts w:cs="Arial"/>
          <w:sz w:val="24"/>
          <w:szCs w:val="24"/>
        </w:rPr>
        <w:t>provode razminiranje vojnih lokacija prema Planu razm</w:t>
      </w:r>
      <w:r w:rsidR="007D2AAF" w:rsidRPr="00246A34">
        <w:rPr>
          <w:rFonts w:cs="Arial"/>
          <w:sz w:val="24"/>
          <w:szCs w:val="24"/>
        </w:rPr>
        <w:t>iniranja vojnih lokacija za 2020</w:t>
      </w:r>
      <w:r w:rsidR="00327BB5" w:rsidRPr="00246A34">
        <w:rPr>
          <w:rFonts w:cs="Arial"/>
          <w:sz w:val="24"/>
          <w:szCs w:val="24"/>
        </w:rPr>
        <w:t xml:space="preserve">. </w:t>
      </w:r>
      <w:r w:rsidR="00C5166B">
        <w:rPr>
          <w:rFonts w:cs="Arial"/>
          <w:sz w:val="24"/>
          <w:szCs w:val="24"/>
        </w:rPr>
        <w:t>godinu i</w:t>
      </w:r>
      <w:r w:rsidR="00246A34" w:rsidRPr="00246A34">
        <w:rPr>
          <w:rFonts w:cs="Arial"/>
          <w:sz w:val="24"/>
          <w:szCs w:val="24"/>
        </w:rPr>
        <w:t xml:space="preserve"> </w:t>
      </w:r>
      <w:r w:rsidR="00327BB5" w:rsidRPr="00246A34">
        <w:rPr>
          <w:rFonts w:cs="Arial"/>
          <w:sz w:val="24"/>
          <w:szCs w:val="24"/>
        </w:rPr>
        <w:t xml:space="preserve">spremne </w:t>
      </w:r>
      <w:r w:rsidR="00481A6F">
        <w:rPr>
          <w:rFonts w:cs="Arial"/>
          <w:sz w:val="24"/>
          <w:szCs w:val="24"/>
        </w:rPr>
        <w:t xml:space="preserve">su </w:t>
      </w:r>
      <w:r w:rsidR="00327BB5" w:rsidRPr="00246A34">
        <w:rPr>
          <w:rFonts w:cs="Arial"/>
          <w:sz w:val="24"/>
          <w:szCs w:val="24"/>
        </w:rPr>
        <w:t>za izvršavanje zadaća traganja i spašavanja tijekom vatrogasnih intervencija gašenja požara na otvorenom prostoru</w:t>
      </w:r>
      <w:r w:rsidR="00C5166B">
        <w:rPr>
          <w:rFonts w:cs="Arial"/>
          <w:sz w:val="24"/>
          <w:szCs w:val="24"/>
        </w:rPr>
        <w:t>. Oružane snage</w:t>
      </w:r>
      <w:r w:rsidR="00246A34" w:rsidRPr="00246A34">
        <w:rPr>
          <w:rFonts w:cs="Arial"/>
          <w:sz w:val="24"/>
          <w:szCs w:val="24"/>
        </w:rPr>
        <w:t xml:space="preserve"> zaprimale su podatke (indekse opasnosti za nastanak i širenje požara) koje je </w:t>
      </w:r>
      <w:r w:rsidR="001838B9">
        <w:rPr>
          <w:rFonts w:cs="Arial"/>
          <w:sz w:val="24"/>
          <w:szCs w:val="24"/>
        </w:rPr>
        <w:t>DHMZ</w:t>
      </w:r>
      <w:r w:rsidR="00246A34" w:rsidRPr="00246A34">
        <w:rPr>
          <w:rFonts w:cs="Arial"/>
          <w:sz w:val="24"/>
          <w:szCs w:val="24"/>
        </w:rPr>
        <w:t xml:space="preserve"> imao obvezu slati prema Ministarstvu obrane – Zapovjednom operativnom središtu Glavnog stožera Republike Hrvatske.</w:t>
      </w:r>
    </w:p>
    <w:p w14:paraId="2F733754" w14:textId="77777777" w:rsidR="00873825" w:rsidRDefault="00873825" w:rsidP="00894E61">
      <w:pPr>
        <w:spacing w:line="360" w:lineRule="auto"/>
        <w:ind w:firstLine="708"/>
        <w:jc w:val="both"/>
        <w:rPr>
          <w:rFonts w:cs="Arial"/>
          <w:sz w:val="24"/>
          <w:szCs w:val="24"/>
          <w:lang w:eastAsia="hr-BA"/>
        </w:rPr>
      </w:pPr>
      <w:r w:rsidRPr="00873825">
        <w:rPr>
          <w:rFonts w:cs="Arial"/>
          <w:sz w:val="24"/>
          <w:szCs w:val="24"/>
          <w:lang w:eastAsia="hr-BA"/>
        </w:rPr>
        <w:t>U</w:t>
      </w:r>
      <w:r w:rsidR="00327BB5" w:rsidRPr="00873825">
        <w:rPr>
          <w:rFonts w:cs="Arial"/>
          <w:sz w:val="24"/>
          <w:szCs w:val="24"/>
          <w:lang w:eastAsia="hr-BA"/>
        </w:rPr>
        <w:t xml:space="preserve"> cilju kontinuiranog uvođenja novih metoda, tehnika i tehnologija za gašenje požara i protupožarnu zaštitu, u tijeku je postupak uvođenja u uporabu protupožarnog uređaja „Bamby Bucket“. </w:t>
      </w:r>
      <w:r w:rsidR="00854755" w:rsidRPr="00873825">
        <w:rPr>
          <w:rFonts w:cs="Arial"/>
          <w:sz w:val="24"/>
          <w:szCs w:val="24"/>
          <w:lang w:eastAsia="hr-BA"/>
        </w:rPr>
        <w:t>T</w:t>
      </w:r>
      <w:r w:rsidR="00327BB5" w:rsidRPr="00873825">
        <w:rPr>
          <w:rFonts w:cs="Arial"/>
          <w:sz w:val="24"/>
          <w:szCs w:val="24"/>
          <w:lang w:eastAsia="hr-BA"/>
        </w:rPr>
        <w:t xml:space="preserve">ijekom vatrogasnih intervencija gašenja požara na otvorenom prostoru </w:t>
      </w:r>
      <w:r w:rsidR="00854755" w:rsidRPr="00873825">
        <w:rPr>
          <w:rFonts w:cs="Arial"/>
          <w:sz w:val="24"/>
          <w:szCs w:val="24"/>
          <w:lang w:eastAsia="hr-BA"/>
        </w:rPr>
        <w:t xml:space="preserve">prema potrebi će se </w:t>
      </w:r>
      <w:r w:rsidR="00327BB5" w:rsidRPr="00873825">
        <w:rPr>
          <w:rFonts w:cs="Arial"/>
          <w:sz w:val="24"/>
          <w:szCs w:val="24"/>
          <w:lang w:eastAsia="hr-BA"/>
        </w:rPr>
        <w:t>koristiti novi besposadni</w:t>
      </w:r>
      <w:r w:rsidR="00854755" w:rsidRPr="00873825">
        <w:rPr>
          <w:rFonts w:cs="Arial"/>
          <w:sz w:val="24"/>
          <w:szCs w:val="24"/>
          <w:lang w:eastAsia="hr-BA"/>
        </w:rPr>
        <w:t xml:space="preserve"> zrakoplovni sustav „Orbiter 3“.</w:t>
      </w:r>
      <w:r w:rsidRPr="00873825">
        <w:rPr>
          <w:rFonts w:cs="Arial"/>
          <w:sz w:val="24"/>
          <w:szCs w:val="24"/>
          <w:lang w:eastAsia="hr-BA"/>
        </w:rPr>
        <w:t xml:space="preserve"> </w:t>
      </w:r>
      <w:r w:rsidR="00C5166B">
        <w:rPr>
          <w:rFonts w:cs="Arial"/>
          <w:sz w:val="24"/>
          <w:szCs w:val="24"/>
          <w:lang w:eastAsia="hr-BA"/>
        </w:rPr>
        <w:t>U</w:t>
      </w:r>
      <w:r w:rsidRPr="00873825">
        <w:rPr>
          <w:rFonts w:cs="Arial"/>
          <w:sz w:val="24"/>
          <w:szCs w:val="24"/>
          <w:lang w:eastAsia="hr-BA"/>
        </w:rPr>
        <w:t xml:space="preserve"> Ministarstvu obrane </w:t>
      </w:r>
      <w:r w:rsidR="00C5166B" w:rsidRPr="00873825">
        <w:rPr>
          <w:rFonts w:cs="Arial"/>
          <w:sz w:val="24"/>
          <w:szCs w:val="24"/>
          <w:lang w:eastAsia="hr-BA"/>
        </w:rPr>
        <w:t xml:space="preserve">21. svibnja 2020. </w:t>
      </w:r>
      <w:r w:rsidR="00371A44">
        <w:rPr>
          <w:rFonts w:cs="Arial"/>
          <w:sz w:val="24"/>
          <w:szCs w:val="24"/>
          <w:lang w:eastAsia="hr-BA"/>
        </w:rPr>
        <w:t>održan</w:t>
      </w:r>
      <w:r w:rsidRPr="00873825">
        <w:rPr>
          <w:rFonts w:cs="Arial"/>
          <w:sz w:val="24"/>
          <w:szCs w:val="24"/>
          <w:lang w:eastAsia="hr-BA"/>
        </w:rPr>
        <w:t xml:space="preserve"> je sastanak na temu suradnje između Ministarstva obrane i Hrvatske vatrogasne zajednice vezano za implementaciju novih sustava, metoda, tehnike i tehnologije u zaštiti od požara.</w:t>
      </w:r>
    </w:p>
    <w:p w14:paraId="721E66EE" w14:textId="77777777" w:rsidR="00873825" w:rsidRDefault="00873825" w:rsidP="00894E61">
      <w:pPr>
        <w:spacing w:line="360" w:lineRule="auto"/>
        <w:ind w:firstLine="708"/>
        <w:jc w:val="both"/>
        <w:rPr>
          <w:rFonts w:cs="Arial"/>
          <w:sz w:val="24"/>
          <w:szCs w:val="24"/>
          <w:lang w:eastAsia="hr-BA"/>
        </w:rPr>
      </w:pPr>
      <w:r w:rsidRPr="00873825">
        <w:rPr>
          <w:bCs/>
          <w:sz w:val="24"/>
          <w:szCs w:val="24"/>
        </w:rPr>
        <w:t xml:space="preserve">Provedeno je osposobljavanje snaga i pojedinaca za gašenje požara na otvorenom prostoru prema Programu za osposobljavanje za gašenje požara na otvorenom prostoru vlastitim snagama na način da su obuku provodili instruktori/vježbatelji </w:t>
      </w:r>
      <w:r>
        <w:rPr>
          <w:bCs/>
          <w:sz w:val="24"/>
          <w:szCs w:val="24"/>
        </w:rPr>
        <w:t>Oružanih snaga</w:t>
      </w:r>
      <w:r w:rsidRPr="00873825">
        <w:rPr>
          <w:bCs/>
          <w:sz w:val="24"/>
          <w:szCs w:val="24"/>
        </w:rPr>
        <w:t xml:space="preserve"> koji su završili osposobljavanje te stekli Uvjerenje o osposobljavanju za instruktora/vježbatelja Programa za osposobljavanje za gašenje požara na otvorenom prostoru. </w:t>
      </w:r>
      <w:r w:rsidR="00481A6F" w:rsidRPr="00873825">
        <w:rPr>
          <w:sz w:val="24"/>
          <w:szCs w:val="24"/>
        </w:rPr>
        <w:t xml:space="preserve">Osposobljavanje pripadnika </w:t>
      </w:r>
      <w:r w:rsidR="00481A6F">
        <w:rPr>
          <w:sz w:val="24"/>
          <w:szCs w:val="24"/>
        </w:rPr>
        <w:t>Oružanih snaga</w:t>
      </w:r>
      <w:r w:rsidR="00481A6F" w:rsidRPr="00873825">
        <w:rPr>
          <w:sz w:val="24"/>
          <w:szCs w:val="24"/>
        </w:rPr>
        <w:t xml:space="preserve"> u Hrvatskoj vatrogasnoj zajednici - Učilištu vatrogastva u 2020., nije provedeno zbog situacije sa pandemijom koronavirusa</w:t>
      </w:r>
      <w:r w:rsidR="00481A6F">
        <w:rPr>
          <w:sz w:val="24"/>
          <w:szCs w:val="24"/>
        </w:rPr>
        <w:t xml:space="preserve"> COVID 19.</w:t>
      </w:r>
    </w:p>
    <w:p w14:paraId="135FBB5D" w14:textId="77777777" w:rsidR="00873825" w:rsidRDefault="00873825" w:rsidP="00894E6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Oružane snage</w:t>
      </w:r>
      <w:r w:rsidRPr="00873825">
        <w:rPr>
          <w:sz w:val="24"/>
          <w:szCs w:val="24"/>
        </w:rPr>
        <w:t xml:space="preserve"> pružaju potporu provedbi obuke pripadnika vatrogasnih postrojbi i </w:t>
      </w:r>
      <w:r w:rsidR="001838B9">
        <w:rPr>
          <w:sz w:val="24"/>
          <w:szCs w:val="24"/>
        </w:rPr>
        <w:t>HGSS-a</w:t>
      </w:r>
      <w:r w:rsidRPr="00873825">
        <w:rPr>
          <w:sz w:val="24"/>
          <w:szCs w:val="24"/>
        </w:rPr>
        <w:t xml:space="preserve"> u skladu s Planom provedbe helikopterske obuke za pripadnike vatrogasnih postrojbi i HGSS-a u 2020. Realizacija Plana helikopterske obuke je djelomično provedena zbog situacije sa pandemijom koronavirusa</w:t>
      </w:r>
      <w:r w:rsidR="008C1E2C">
        <w:rPr>
          <w:sz w:val="24"/>
          <w:szCs w:val="24"/>
        </w:rPr>
        <w:t xml:space="preserve"> COVID 19</w:t>
      </w:r>
      <w:r w:rsidR="00061D87">
        <w:rPr>
          <w:sz w:val="24"/>
          <w:szCs w:val="24"/>
        </w:rPr>
        <w:t>. Izvršena je revizija</w:t>
      </w:r>
      <w:r w:rsidRPr="00873825">
        <w:rPr>
          <w:sz w:val="24"/>
          <w:szCs w:val="24"/>
        </w:rPr>
        <w:t xml:space="preserve"> Plana </w:t>
      </w:r>
      <w:r w:rsidR="00061D87">
        <w:rPr>
          <w:sz w:val="24"/>
          <w:szCs w:val="24"/>
        </w:rPr>
        <w:t>helikopterske obuke po kojem je planirana obuka provedena</w:t>
      </w:r>
      <w:r w:rsidRPr="00873825">
        <w:rPr>
          <w:sz w:val="24"/>
          <w:szCs w:val="24"/>
        </w:rPr>
        <w:t>.</w:t>
      </w:r>
    </w:p>
    <w:p w14:paraId="5AA39ED9" w14:textId="77777777" w:rsidR="00854D68" w:rsidRPr="00854D68" w:rsidRDefault="00854D68" w:rsidP="00EB414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Oružane snage</w:t>
      </w:r>
      <w:r w:rsidRPr="00873825">
        <w:rPr>
          <w:sz w:val="24"/>
          <w:szCs w:val="24"/>
        </w:rPr>
        <w:t xml:space="preserve"> </w:t>
      </w:r>
      <w:r w:rsidRPr="00854D68">
        <w:rPr>
          <w:sz w:val="24"/>
          <w:szCs w:val="24"/>
        </w:rPr>
        <w:t>planirale su i provode potrebno specijalističko osposobljavanje protupožarne zrakoplovne skupine s dovoljnim brojem posada i osoblja za opsluživanje protupožarnih zrakoplova Canadair CL-415 i Air Tractor AT-802A/F te transportnih helikoptera za gašenje požara, prijevoz ljudi i opreme, desanti</w:t>
      </w:r>
      <w:r>
        <w:rPr>
          <w:sz w:val="24"/>
          <w:szCs w:val="24"/>
        </w:rPr>
        <w:t>ranje te traganje i spašavanje.</w:t>
      </w:r>
    </w:p>
    <w:p w14:paraId="5211D049" w14:textId="77777777" w:rsidR="00854D68" w:rsidRPr="00854D68" w:rsidRDefault="00873825" w:rsidP="00894E61">
      <w:pPr>
        <w:spacing w:line="360" w:lineRule="auto"/>
        <w:ind w:firstLine="708"/>
        <w:jc w:val="both"/>
        <w:rPr>
          <w:sz w:val="24"/>
          <w:szCs w:val="24"/>
        </w:rPr>
      </w:pPr>
      <w:r w:rsidRPr="00873825">
        <w:rPr>
          <w:sz w:val="24"/>
          <w:szCs w:val="24"/>
        </w:rPr>
        <w:t xml:space="preserve">Oružane snage sudjelovale su u pripremama međuresorne vježbe </w:t>
      </w:r>
      <w:r w:rsidRPr="003B3CA6">
        <w:rPr>
          <w:sz w:val="24"/>
          <w:szCs w:val="24"/>
        </w:rPr>
        <w:t>„SIGURNOST 20“</w:t>
      </w:r>
      <w:r w:rsidRPr="00873825">
        <w:rPr>
          <w:sz w:val="24"/>
          <w:szCs w:val="24"/>
        </w:rPr>
        <w:t xml:space="preserve"> čija provedba je otkazana zbog situacije sa pandemijom koronavirusa</w:t>
      </w:r>
      <w:r w:rsidR="008C1E2C">
        <w:rPr>
          <w:sz w:val="24"/>
          <w:szCs w:val="24"/>
        </w:rPr>
        <w:t xml:space="preserve"> COVID 19</w:t>
      </w:r>
      <w:r w:rsidRPr="00873825">
        <w:rPr>
          <w:sz w:val="24"/>
          <w:szCs w:val="24"/>
        </w:rPr>
        <w:t>.</w:t>
      </w:r>
      <w:r w:rsidR="003B3CA6" w:rsidRPr="003B3CA6">
        <w:rPr>
          <w:sz w:val="24"/>
          <w:szCs w:val="24"/>
        </w:rPr>
        <w:t xml:space="preserve"> </w:t>
      </w:r>
      <w:r w:rsidRPr="00873825">
        <w:rPr>
          <w:sz w:val="24"/>
          <w:szCs w:val="24"/>
        </w:rPr>
        <w:t xml:space="preserve">Oružane snage odredile su svoje predstavnike i spremne </w:t>
      </w:r>
      <w:r w:rsidR="008C1E2C">
        <w:rPr>
          <w:sz w:val="24"/>
          <w:szCs w:val="24"/>
        </w:rPr>
        <w:t xml:space="preserve">su </w:t>
      </w:r>
      <w:r w:rsidRPr="00873825">
        <w:rPr>
          <w:sz w:val="24"/>
          <w:szCs w:val="24"/>
        </w:rPr>
        <w:t xml:space="preserve">za početak rada u </w:t>
      </w:r>
      <w:r w:rsidR="001838B9">
        <w:rPr>
          <w:sz w:val="24"/>
          <w:szCs w:val="24"/>
        </w:rPr>
        <w:t>OVZ RH</w:t>
      </w:r>
      <w:r w:rsidRPr="00873825">
        <w:rPr>
          <w:sz w:val="24"/>
          <w:szCs w:val="24"/>
        </w:rPr>
        <w:t xml:space="preserve"> </w:t>
      </w:r>
      <w:r w:rsidR="003B3CA6">
        <w:rPr>
          <w:sz w:val="24"/>
          <w:szCs w:val="24"/>
        </w:rPr>
        <w:t xml:space="preserve">u Divuljama i </w:t>
      </w:r>
      <w:r w:rsidR="003B3CA6" w:rsidRPr="003B3CA6">
        <w:rPr>
          <w:sz w:val="24"/>
          <w:szCs w:val="24"/>
        </w:rPr>
        <w:t xml:space="preserve">izradile su Komunikacijsko-informacijski priručnik za potporu provedbe </w:t>
      </w:r>
      <w:r w:rsidR="008C1E2C">
        <w:rPr>
          <w:sz w:val="24"/>
          <w:szCs w:val="24"/>
        </w:rPr>
        <w:t>protupožarne</w:t>
      </w:r>
      <w:r w:rsidR="003B3CA6" w:rsidRPr="003B3CA6">
        <w:rPr>
          <w:sz w:val="24"/>
          <w:szCs w:val="24"/>
        </w:rPr>
        <w:t xml:space="preserve"> zaštite</w:t>
      </w:r>
      <w:r w:rsidR="008C1E2C">
        <w:rPr>
          <w:sz w:val="24"/>
          <w:szCs w:val="24"/>
        </w:rPr>
        <w:t xml:space="preserve"> kod požara otvorenog prostora te</w:t>
      </w:r>
      <w:r w:rsidR="003B3CA6" w:rsidRPr="003B3CA6">
        <w:rPr>
          <w:sz w:val="24"/>
          <w:szCs w:val="24"/>
        </w:rPr>
        <w:t xml:space="preserve"> ostvarile suradnju sa ostalim sudionicima u uvezivanj</w:t>
      </w:r>
      <w:r w:rsidR="008C1E2C">
        <w:rPr>
          <w:sz w:val="24"/>
          <w:szCs w:val="24"/>
        </w:rPr>
        <w:t>u svih postojećih sustava veze.</w:t>
      </w:r>
      <w:r w:rsidR="00894E61">
        <w:rPr>
          <w:sz w:val="24"/>
          <w:szCs w:val="24"/>
        </w:rPr>
        <w:t xml:space="preserve"> </w:t>
      </w:r>
      <w:r w:rsidR="00854D68" w:rsidRPr="00854D68">
        <w:rPr>
          <w:sz w:val="24"/>
          <w:szCs w:val="24"/>
        </w:rPr>
        <w:t>Nadalje, ažuriran je Operativni plan „Korištenje i pomoć OS RH kod ugroza uzrokovanih prirodnim nesrećama, velikim nesrećama i katastrofama“. Izvod iz OPLAN-a dostavljen je Hrvatskoj vatrogasnoj zajednici kako bi postao sastavni dio Državnog plana angažiranja vatrogasnih snaga koje sudjeluju u gašenju požara.</w:t>
      </w:r>
    </w:p>
    <w:p w14:paraId="1070581D" w14:textId="77777777" w:rsidR="00114B98" w:rsidRDefault="008C1E2C" w:rsidP="003723DF">
      <w:pPr>
        <w:spacing w:line="360" w:lineRule="auto"/>
        <w:ind w:firstLine="708"/>
        <w:jc w:val="both"/>
        <w:rPr>
          <w:sz w:val="24"/>
          <w:szCs w:val="24"/>
        </w:rPr>
      </w:pPr>
      <w:r w:rsidRPr="008C1E2C">
        <w:rPr>
          <w:sz w:val="24"/>
          <w:szCs w:val="24"/>
        </w:rPr>
        <w:t xml:space="preserve">Ministarstvo obrane je izvijestilo da Oružane snage </w:t>
      </w:r>
      <w:r w:rsidR="003B3CA6" w:rsidRPr="008C1E2C">
        <w:rPr>
          <w:sz w:val="24"/>
          <w:szCs w:val="24"/>
        </w:rPr>
        <w:t xml:space="preserve">u izvještajnom razdoblju nisu postupale prema izrađenom </w:t>
      </w:r>
      <w:r w:rsidRPr="008C1E2C">
        <w:rPr>
          <w:sz w:val="24"/>
          <w:szCs w:val="24"/>
        </w:rPr>
        <w:t>Standardnom operativnom postupku</w:t>
      </w:r>
      <w:r w:rsidR="003B3CA6" w:rsidRPr="008C1E2C">
        <w:rPr>
          <w:sz w:val="24"/>
          <w:szCs w:val="24"/>
        </w:rPr>
        <w:t xml:space="preserve">-u pružanja međunarodne pomoći putem </w:t>
      </w:r>
      <w:r w:rsidR="003B3CA6" w:rsidRPr="00854D68">
        <w:rPr>
          <w:sz w:val="24"/>
          <w:szCs w:val="24"/>
        </w:rPr>
        <w:t>prijelaznih</w:t>
      </w:r>
      <w:r w:rsidR="00854D68" w:rsidRPr="00854D68">
        <w:rPr>
          <w:sz w:val="24"/>
          <w:szCs w:val="24"/>
        </w:rPr>
        <w:t xml:space="preserve"> rescEU kapaciteta </w:t>
      </w:r>
      <w:r w:rsidR="00061D87">
        <w:rPr>
          <w:sz w:val="24"/>
          <w:szCs w:val="24"/>
        </w:rPr>
        <w:t>jer nije bilo zahtjeva za postupanjem prema sp</w:t>
      </w:r>
      <w:r w:rsidR="003723DF">
        <w:rPr>
          <w:sz w:val="24"/>
          <w:szCs w:val="24"/>
        </w:rPr>
        <w:t xml:space="preserve">omenutom SOP-u te je izvijestilo </w:t>
      </w:r>
      <w:r w:rsidR="00061D87">
        <w:rPr>
          <w:sz w:val="24"/>
          <w:szCs w:val="24"/>
        </w:rPr>
        <w:t>kako</w:t>
      </w:r>
      <w:r w:rsidR="00854D68" w:rsidRPr="00854D68">
        <w:rPr>
          <w:sz w:val="24"/>
          <w:szCs w:val="24"/>
        </w:rPr>
        <w:t xml:space="preserve"> će </w:t>
      </w:r>
      <w:r w:rsidR="003B3CA6" w:rsidRPr="00854D68">
        <w:rPr>
          <w:sz w:val="24"/>
          <w:szCs w:val="24"/>
        </w:rPr>
        <w:t xml:space="preserve">tijekom glavnog napora </w:t>
      </w:r>
      <w:r w:rsidR="00C5166B">
        <w:rPr>
          <w:sz w:val="24"/>
          <w:szCs w:val="24"/>
        </w:rPr>
        <w:t>požarne opasnosti</w:t>
      </w:r>
      <w:r w:rsidR="003B3CA6" w:rsidRPr="00854D68">
        <w:rPr>
          <w:sz w:val="24"/>
          <w:szCs w:val="24"/>
        </w:rPr>
        <w:t xml:space="preserve"> </w:t>
      </w:r>
      <w:r w:rsidR="00854D68" w:rsidRPr="00854D68">
        <w:rPr>
          <w:sz w:val="24"/>
          <w:szCs w:val="24"/>
        </w:rPr>
        <w:t xml:space="preserve">osigurati </w:t>
      </w:r>
      <w:r w:rsidR="003B3CA6" w:rsidRPr="00854D68">
        <w:rPr>
          <w:sz w:val="24"/>
          <w:szCs w:val="24"/>
        </w:rPr>
        <w:t>potreban broj zrakoplova i helikoptera te dovoljan broj osposobljenih posada s odgovarajućim letačko-tehničkim osobljem. Okvirni broj zrakoplova je šest zrakoplova tipa Canadair CL-415, šest izviđačko–navalnih zrakoplova tipa Air Tractor AT-802 A/F jedan izvidnički zrakoplov Pilaus PC 9 (iz sastava Obalne straže) te dva transportna helikoptera za gašenje, prijevoz, potragu i desantiranje.</w:t>
      </w:r>
      <w:r w:rsidR="009D7A74">
        <w:rPr>
          <w:sz w:val="24"/>
          <w:szCs w:val="24"/>
        </w:rPr>
        <w:t xml:space="preserve"> </w:t>
      </w:r>
      <w:r w:rsidR="003B3CA6" w:rsidRPr="009D7A74">
        <w:rPr>
          <w:sz w:val="24"/>
          <w:szCs w:val="24"/>
        </w:rPr>
        <w:t>U razdoblju od 15. lipnja do 30. rujna Oružane snage osigurat će do 200 pripadnika u spremnosti za brzu intervenciju s razmještajem u Kninu, Benkovcu, Divuljama i Pločam</w:t>
      </w:r>
      <w:r w:rsidR="00854D68" w:rsidRPr="009D7A74">
        <w:rPr>
          <w:sz w:val="24"/>
          <w:szCs w:val="24"/>
        </w:rPr>
        <w:t>a, te dodatne snage za ojačanje.</w:t>
      </w:r>
      <w:r w:rsidR="009D7A74">
        <w:rPr>
          <w:sz w:val="24"/>
          <w:szCs w:val="24"/>
        </w:rPr>
        <w:t xml:space="preserve"> </w:t>
      </w:r>
      <w:r w:rsidR="003B3CA6" w:rsidRPr="009D7A74">
        <w:rPr>
          <w:sz w:val="24"/>
          <w:szCs w:val="24"/>
        </w:rPr>
        <w:t>U razdoblju od 1. siječnja do 31. svibnja te od 1. listopada do 31. prosinca Oružane snage osigurat će stalnu spremnost snaga za brzu intervenciju.</w:t>
      </w:r>
      <w:r w:rsidR="009D7A74">
        <w:rPr>
          <w:sz w:val="24"/>
          <w:szCs w:val="24"/>
        </w:rPr>
        <w:t xml:space="preserve"> </w:t>
      </w:r>
      <w:r w:rsidR="003B3CA6" w:rsidRPr="009D7A74">
        <w:rPr>
          <w:sz w:val="24"/>
          <w:szCs w:val="24"/>
        </w:rPr>
        <w:t>U razdoblju od 15. lipnja do 30. rujna Oružane snage osigurat će mornaričke snage sastava: jedan (1) desantni brod minopolagač (DBM), jedan (1) desantni jurišni brod (DJB) i dvije (2) gumene brodice (GB Leader 599) te sustave bespilotnih letjelica.</w:t>
      </w:r>
      <w:r w:rsidR="009D7A74">
        <w:rPr>
          <w:sz w:val="24"/>
          <w:szCs w:val="24"/>
        </w:rPr>
        <w:t xml:space="preserve"> </w:t>
      </w:r>
    </w:p>
    <w:p w14:paraId="40F110F9" w14:textId="77777777" w:rsidR="003B3CA6" w:rsidRPr="00854D68" w:rsidRDefault="00854D68" w:rsidP="00894E6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strane nadležnih iz Oružanih snaga </w:t>
      </w:r>
      <w:r w:rsidR="003B3CA6" w:rsidRPr="00854D68">
        <w:rPr>
          <w:sz w:val="24"/>
          <w:szCs w:val="24"/>
        </w:rPr>
        <w:t>kontinuirano se prati stanje i korištenje resursa zrakoplova tipa Canadair CL-415, Air Tractor AT-802A/F i helikoptera Mi-8 MTV1 te poduzimaju odgovarajuće aktivnosti radi pravodobnog servisiranja, nabavke potrebnih rezervnih dijelova, alata, opreme, goriva, maziva i zaštitnih sredstava.</w:t>
      </w:r>
    </w:p>
    <w:p w14:paraId="7B250263" w14:textId="77777777" w:rsidR="00EB4143" w:rsidRPr="00401FA4" w:rsidRDefault="003B74D5" w:rsidP="00401FA4">
      <w:pPr>
        <w:spacing w:line="360" w:lineRule="auto"/>
        <w:ind w:firstLine="708"/>
        <w:jc w:val="both"/>
        <w:rPr>
          <w:sz w:val="24"/>
          <w:szCs w:val="24"/>
        </w:rPr>
      </w:pPr>
      <w:r w:rsidRPr="003B74D5">
        <w:rPr>
          <w:bCs/>
          <w:sz w:val="24"/>
          <w:szCs w:val="24"/>
        </w:rPr>
        <w:t xml:space="preserve">Iz izvješća Ministarstva obrane je vidljivo da su gotovo sve pripremne radnje izvršene i da su Oružane snage spremne za izvršenje </w:t>
      </w:r>
      <w:r w:rsidRPr="003B74D5">
        <w:rPr>
          <w:rStyle w:val="FontStyle14"/>
          <w:sz w:val="24"/>
          <w:szCs w:val="24"/>
        </w:rPr>
        <w:t>zadaća u požarnoj sezoni u 2020. u skladu s Programom aktivnosti, Operativnim planom te donesenim odlukama i zapovijedima.</w:t>
      </w:r>
    </w:p>
    <w:p w14:paraId="55D97950" w14:textId="77777777" w:rsidR="001024DE" w:rsidRDefault="001024DE" w:rsidP="00EB4143">
      <w:pPr>
        <w:jc w:val="center"/>
        <w:rPr>
          <w:b/>
          <w:caps/>
          <w:color w:val="FF0000"/>
          <w:sz w:val="24"/>
          <w:szCs w:val="24"/>
        </w:rPr>
      </w:pPr>
    </w:p>
    <w:p w14:paraId="130FDAE4" w14:textId="77777777" w:rsidR="00401FA4" w:rsidRPr="005660EC" w:rsidRDefault="00401FA4" w:rsidP="00EB4143">
      <w:pPr>
        <w:jc w:val="center"/>
        <w:rPr>
          <w:b/>
          <w:caps/>
          <w:color w:val="FF0000"/>
          <w:sz w:val="24"/>
          <w:szCs w:val="24"/>
        </w:rPr>
      </w:pPr>
    </w:p>
    <w:p w14:paraId="624D14B9" w14:textId="77777777" w:rsidR="001024DE" w:rsidRPr="003A4DCB" w:rsidRDefault="001024DE" w:rsidP="00CB4E49">
      <w:pPr>
        <w:pStyle w:val="ListParagraph"/>
        <w:numPr>
          <w:ilvl w:val="0"/>
          <w:numId w:val="3"/>
        </w:numPr>
        <w:ind w:left="0" w:right="-23" w:firstLine="0"/>
        <w:jc w:val="center"/>
        <w:rPr>
          <w:b/>
          <w:caps/>
          <w:sz w:val="24"/>
          <w:szCs w:val="24"/>
        </w:rPr>
      </w:pPr>
      <w:r w:rsidRPr="003A4DCB">
        <w:rPr>
          <w:b/>
          <w:caps/>
          <w:sz w:val="24"/>
          <w:szCs w:val="24"/>
        </w:rPr>
        <w:t>Ministarstvo unutarnjih poslova</w:t>
      </w:r>
    </w:p>
    <w:p w14:paraId="4220EA61" w14:textId="77777777" w:rsidR="00086140" w:rsidRPr="00401FA4" w:rsidRDefault="00086140" w:rsidP="00563448">
      <w:pPr>
        <w:spacing w:line="360" w:lineRule="auto"/>
        <w:ind w:left="567" w:right="-1"/>
        <w:jc w:val="both"/>
        <w:rPr>
          <w:bCs/>
        </w:rPr>
      </w:pPr>
    </w:p>
    <w:p w14:paraId="03CC57AB" w14:textId="77777777" w:rsidR="003A4DCB" w:rsidRPr="003A4DCB" w:rsidRDefault="003A4DCB" w:rsidP="00EB4143">
      <w:pPr>
        <w:spacing w:line="360" w:lineRule="auto"/>
        <w:ind w:right="-1" w:firstLine="708"/>
        <w:jc w:val="both"/>
        <w:rPr>
          <w:bCs/>
          <w:sz w:val="24"/>
          <w:szCs w:val="24"/>
        </w:rPr>
      </w:pPr>
      <w:r w:rsidRPr="003A4DCB">
        <w:rPr>
          <w:bCs/>
          <w:sz w:val="24"/>
          <w:szCs w:val="24"/>
        </w:rPr>
        <w:t xml:space="preserve">Ministarstvo unutarnjih poslova izvijestilo je o aktivnostima </w:t>
      </w:r>
      <w:r w:rsidR="00EB4143">
        <w:rPr>
          <w:bCs/>
          <w:sz w:val="24"/>
          <w:szCs w:val="24"/>
        </w:rPr>
        <w:t>Ravnateljstva</w:t>
      </w:r>
      <w:r w:rsidR="00D74E71">
        <w:rPr>
          <w:bCs/>
          <w:sz w:val="24"/>
          <w:szCs w:val="24"/>
        </w:rPr>
        <w:t xml:space="preserve"> civilne zaštite -</w:t>
      </w:r>
      <w:r w:rsidR="00EB4143">
        <w:rPr>
          <w:bCs/>
          <w:sz w:val="24"/>
          <w:szCs w:val="24"/>
        </w:rPr>
        <w:t xml:space="preserve"> Operativnog centra civilne zaštite, Službe</w:t>
      </w:r>
      <w:r w:rsidR="00CF1A6C" w:rsidRPr="003A4DCB">
        <w:rPr>
          <w:bCs/>
          <w:sz w:val="24"/>
          <w:szCs w:val="24"/>
        </w:rPr>
        <w:t xml:space="preserve"> 112</w:t>
      </w:r>
      <w:r w:rsidR="00EB4143">
        <w:rPr>
          <w:bCs/>
          <w:sz w:val="24"/>
          <w:szCs w:val="24"/>
        </w:rPr>
        <w:t xml:space="preserve">, </w:t>
      </w:r>
      <w:r w:rsidR="00EB4143" w:rsidRPr="00B309F5">
        <w:rPr>
          <w:bCs/>
          <w:sz w:val="24"/>
          <w:szCs w:val="24"/>
        </w:rPr>
        <w:t>Sektor</w:t>
      </w:r>
      <w:r w:rsidR="00EB4143">
        <w:rPr>
          <w:bCs/>
          <w:sz w:val="24"/>
          <w:szCs w:val="24"/>
        </w:rPr>
        <w:t>a</w:t>
      </w:r>
      <w:r w:rsidR="00EB4143" w:rsidRPr="00B309F5">
        <w:rPr>
          <w:bCs/>
          <w:sz w:val="24"/>
          <w:szCs w:val="24"/>
        </w:rPr>
        <w:t xml:space="preserve"> za inspekcijske poslove</w:t>
      </w:r>
      <w:r w:rsidR="00D74E71">
        <w:rPr>
          <w:bCs/>
          <w:sz w:val="24"/>
          <w:szCs w:val="24"/>
        </w:rPr>
        <w:t>, S</w:t>
      </w:r>
      <w:r w:rsidR="00D74E71" w:rsidRPr="004A3A70">
        <w:rPr>
          <w:bCs/>
          <w:sz w:val="24"/>
          <w:szCs w:val="24"/>
        </w:rPr>
        <w:t>ektor</w:t>
      </w:r>
      <w:r w:rsidR="00D74E71">
        <w:rPr>
          <w:bCs/>
          <w:sz w:val="24"/>
          <w:szCs w:val="24"/>
        </w:rPr>
        <w:t>a</w:t>
      </w:r>
      <w:r w:rsidR="00D74E71" w:rsidRPr="004A3A70">
        <w:rPr>
          <w:bCs/>
          <w:sz w:val="24"/>
          <w:szCs w:val="24"/>
        </w:rPr>
        <w:t xml:space="preserve"> Hrvatski centar za razminiranje</w:t>
      </w:r>
      <w:r w:rsidR="00D74E71">
        <w:rPr>
          <w:bCs/>
          <w:sz w:val="24"/>
          <w:szCs w:val="24"/>
        </w:rPr>
        <w:t>, p</w:t>
      </w:r>
      <w:r w:rsidR="00D74E71" w:rsidRPr="00AF77D3">
        <w:rPr>
          <w:bCs/>
          <w:sz w:val="24"/>
          <w:szCs w:val="24"/>
        </w:rPr>
        <w:t>odručni</w:t>
      </w:r>
      <w:r w:rsidR="00D74E71">
        <w:rPr>
          <w:bCs/>
          <w:sz w:val="24"/>
          <w:szCs w:val="24"/>
        </w:rPr>
        <w:t>h ureda</w:t>
      </w:r>
      <w:r w:rsidR="00D74E71" w:rsidRPr="00AF77D3">
        <w:rPr>
          <w:bCs/>
          <w:sz w:val="24"/>
          <w:szCs w:val="24"/>
        </w:rPr>
        <w:t xml:space="preserve"> civilne zaštite</w:t>
      </w:r>
      <w:r w:rsidR="00D74E71">
        <w:rPr>
          <w:bCs/>
          <w:sz w:val="24"/>
          <w:szCs w:val="24"/>
        </w:rPr>
        <w:t xml:space="preserve"> i Ravnateljstva</w:t>
      </w:r>
      <w:r w:rsidR="00D74E71" w:rsidRPr="00AF77D3">
        <w:rPr>
          <w:bCs/>
          <w:sz w:val="24"/>
          <w:szCs w:val="24"/>
        </w:rPr>
        <w:t xml:space="preserve"> policije</w:t>
      </w:r>
      <w:r w:rsidR="00D74E71">
        <w:rPr>
          <w:bCs/>
          <w:sz w:val="24"/>
          <w:szCs w:val="24"/>
        </w:rPr>
        <w:t>.</w:t>
      </w:r>
      <w:r w:rsidR="00CF1A6C" w:rsidRPr="003A4DCB">
        <w:rPr>
          <w:bCs/>
          <w:sz w:val="24"/>
          <w:szCs w:val="24"/>
        </w:rPr>
        <w:t xml:space="preserve"> </w:t>
      </w:r>
    </w:p>
    <w:p w14:paraId="514BF916" w14:textId="77777777" w:rsidR="003A4DCB" w:rsidRDefault="003A4DCB" w:rsidP="00B8762F">
      <w:pPr>
        <w:spacing w:line="360" w:lineRule="auto"/>
        <w:ind w:right="-1" w:firstLine="708"/>
        <w:jc w:val="both"/>
        <w:rPr>
          <w:bCs/>
          <w:sz w:val="24"/>
          <w:szCs w:val="24"/>
        </w:rPr>
      </w:pPr>
      <w:r w:rsidRPr="003A4DCB">
        <w:rPr>
          <w:bCs/>
          <w:sz w:val="24"/>
          <w:szCs w:val="24"/>
        </w:rPr>
        <w:t>Aktivnosti sustava civilne zaštite, u dijelu koji se odnosi na djelovanje Operativnog centra civilne zaštite (</w:t>
      </w:r>
      <w:r w:rsidR="00D74E71">
        <w:rPr>
          <w:bCs/>
          <w:sz w:val="24"/>
          <w:szCs w:val="24"/>
        </w:rPr>
        <w:t xml:space="preserve">u daljnjem tekstu: </w:t>
      </w:r>
      <w:r w:rsidRPr="003A4DCB">
        <w:rPr>
          <w:bCs/>
          <w:sz w:val="24"/>
          <w:szCs w:val="24"/>
        </w:rPr>
        <w:t>OCCZ) i županijskih centara 112 (</w:t>
      </w:r>
      <w:r w:rsidR="00D74E71">
        <w:rPr>
          <w:bCs/>
          <w:sz w:val="24"/>
          <w:szCs w:val="24"/>
        </w:rPr>
        <w:t xml:space="preserve">u daljnjem tekstu: </w:t>
      </w:r>
      <w:r w:rsidRPr="003A4DCB">
        <w:rPr>
          <w:bCs/>
          <w:sz w:val="24"/>
          <w:szCs w:val="24"/>
        </w:rPr>
        <w:t xml:space="preserve">ŽC 112) su sljedeće: </w:t>
      </w:r>
    </w:p>
    <w:p w14:paraId="6A9FA325" w14:textId="77777777" w:rsidR="003A4DCB" w:rsidRPr="003A4DCB" w:rsidRDefault="003A4DCB" w:rsidP="003A4DCB">
      <w:pPr>
        <w:spacing w:line="360" w:lineRule="auto"/>
        <w:ind w:right="-1"/>
        <w:jc w:val="both"/>
        <w:rPr>
          <w:bCs/>
          <w:sz w:val="24"/>
          <w:szCs w:val="24"/>
        </w:rPr>
      </w:pPr>
      <w:r w:rsidRPr="003A4DCB">
        <w:rPr>
          <w:bCs/>
          <w:sz w:val="24"/>
          <w:szCs w:val="24"/>
        </w:rPr>
        <w:t xml:space="preserve">Služba za operativne poslove i analitiku, spremna je za provedbu zadaća iz Programa aktivnosti odnosno prijema informacija iz </w:t>
      </w:r>
      <w:r w:rsidR="001838B9">
        <w:rPr>
          <w:bCs/>
          <w:sz w:val="24"/>
          <w:szCs w:val="24"/>
        </w:rPr>
        <w:t>DHMZ-a</w:t>
      </w:r>
      <w:r w:rsidRPr="003A4DCB">
        <w:rPr>
          <w:bCs/>
          <w:sz w:val="24"/>
          <w:szCs w:val="24"/>
        </w:rPr>
        <w:t>. Nadalje, kontinuirano se provodi ažuriranje baza podataka - adresara i telefonskih imenika sudionika i operativnih snaga sustava civilne zaštite.</w:t>
      </w:r>
    </w:p>
    <w:p w14:paraId="0942C0B3" w14:textId="77777777" w:rsidR="003A4DCB" w:rsidRPr="003A4DCB" w:rsidRDefault="003A4DCB" w:rsidP="00B8762F">
      <w:pPr>
        <w:spacing w:after="120" w:line="360" w:lineRule="auto"/>
        <w:ind w:right="-1"/>
        <w:jc w:val="both"/>
        <w:rPr>
          <w:bCs/>
          <w:sz w:val="24"/>
          <w:szCs w:val="24"/>
        </w:rPr>
      </w:pPr>
      <w:r w:rsidRPr="003A4DCB">
        <w:rPr>
          <w:bCs/>
          <w:sz w:val="24"/>
          <w:szCs w:val="24"/>
        </w:rPr>
        <w:t>Iz djelokruga Ravnateljstva civilne zaštite, Sektor 112</w:t>
      </w:r>
      <w:r>
        <w:rPr>
          <w:bCs/>
          <w:sz w:val="24"/>
          <w:szCs w:val="24"/>
        </w:rPr>
        <w:t>,</w:t>
      </w:r>
      <w:r w:rsidRPr="003A4DCB">
        <w:rPr>
          <w:bCs/>
          <w:sz w:val="24"/>
          <w:szCs w:val="24"/>
        </w:rPr>
        <w:t xml:space="preserve"> </w:t>
      </w:r>
      <w:r w:rsidR="00B309F5">
        <w:rPr>
          <w:bCs/>
          <w:sz w:val="24"/>
          <w:szCs w:val="24"/>
        </w:rPr>
        <w:t xml:space="preserve">u izvješću se navodi </w:t>
      </w:r>
      <w:r w:rsidRPr="003A4DCB">
        <w:rPr>
          <w:bCs/>
          <w:sz w:val="24"/>
          <w:szCs w:val="24"/>
        </w:rPr>
        <w:t xml:space="preserve">da će </w:t>
      </w:r>
      <w:r w:rsidR="00D74E71">
        <w:rPr>
          <w:bCs/>
          <w:sz w:val="24"/>
          <w:szCs w:val="24"/>
        </w:rPr>
        <w:t>ŽC</w:t>
      </w:r>
      <w:r w:rsidRPr="003A4DCB">
        <w:rPr>
          <w:bCs/>
          <w:sz w:val="24"/>
          <w:szCs w:val="24"/>
        </w:rPr>
        <w:t xml:space="preserve"> 112 </w:t>
      </w:r>
      <w:r w:rsidR="00B309F5">
        <w:rPr>
          <w:bCs/>
          <w:sz w:val="24"/>
          <w:szCs w:val="24"/>
        </w:rPr>
        <w:t xml:space="preserve">po potrebi </w:t>
      </w:r>
      <w:r w:rsidRPr="003A4DCB">
        <w:rPr>
          <w:bCs/>
          <w:sz w:val="24"/>
          <w:szCs w:val="24"/>
        </w:rPr>
        <w:t>evidentirat</w:t>
      </w:r>
      <w:r w:rsidR="00D74E71">
        <w:rPr>
          <w:bCs/>
          <w:sz w:val="24"/>
          <w:szCs w:val="24"/>
        </w:rPr>
        <w:t>i</w:t>
      </w:r>
      <w:r w:rsidRPr="003A4DCB">
        <w:rPr>
          <w:bCs/>
          <w:sz w:val="24"/>
          <w:szCs w:val="24"/>
        </w:rPr>
        <w:t xml:space="preserve"> i obraditi sve dojave pilota o uočenim požarima te će sa sadržajem</w:t>
      </w:r>
      <w:r w:rsidR="003B74D5">
        <w:rPr>
          <w:bCs/>
          <w:sz w:val="24"/>
          <w:szCs w:val="24"/>
        </w:rPr>
        <w:t xml:space="preserve"> istih upoznati nadležne službe.</w:t>
      </w:r>
      <w:r w:rsidRPr="003A4DCB">
        <w:rPr>
          <w:bCs/>
          <w:sz w:val="24"/>
          <w:szCs w:val="24"/>
        </w:rPr>
        <w:t xml:space="preserve"> </w:t>
      </w:r>
      <w:r w:rsidR="00D74E71">
        <w:rPr>
          <w:bCs/>
          <w:sz w:val="24"/>
          <w:szCs w:val="24"/>
        </w:rPr>
        <w:t>ŽC</w:t>
      </w:r>
      <w:r w:rsidRPr="003A4DCB">
        <w:rPr>
          <w:bCs/>
          <w:sz w:val="24"/>
          <w:szCs w:val="24"/>
        </w:rPr>
        <w:t xml:space="preserve"> 112 i </w:t>
      </w:r>
      <w:r w:rsidR="00D74E71" w:rsidRPr="003A4DCB">
        <w:rPr>
          <w:bCs/>
          <w:sz w:val="24"/>
          <w:szCs w:val="24"/>
        </w:rPr>
        <w:t xml:space="preserve">OCCZ </w:t>
      </w:r>
      <w:r w:rsidRPr="003A4DCB">
        <w:rPr>
          <w:bCs/>
          <w:sz w:val="24"/>
          <w:szCs w:val="24"/>
        </w:rPr>
        <w:t xml:space="preserve">provest će komunikacijska postupanja u provedbi traganja i spašavanja tijekom vatrogasnih intervencija gašenja požara na otvorenom prostoru sukladno odredbama Standardnog operativnog postupka za djelovanje jedinstvenog operativnog komunikacijskog centra 112 u slučaju akcije traganja i spašavanja na kopnu ili otoku. </w:t>
      </w:r>
      <w:r w:rsidR="00D74E71">
        <w:rPr>
          <w:bCs/>
          <w:sz w:val="24"/>
          <w:szCs w:val="24"/>
        </w:rPr>
        <w:t xml:space="preserve">ŽC </w:t>
      </w:r>
      <w:r w:rsidRPr="003A4DCB">
        <w:rPr>
          <w:bCs/>
          <w:sz w:val="24"/>
          <w:szCs w:val="24"/>
        </w:rPr>
        <w:t>112, temeljem dokumenata o načinu komunikacijskih postupanja (komunikacijski SOP-ovi, protokoli, sporazuma i sl.), kontinuirano ostvaruju suradnju sa sudionicima i operativnim snagama sustava civilne zašite na područnoj (regionalnoj) i lokalnoj razini, navedena suradnja obuhvaća i kontinuirano ažuriranje baza podataka - adresara i telefonskih imenika sudionika i operativnih snaga sustava civilne zaštite. Sektor 112 u cilju očuvanja ispravnosti sustava za uzbunjivanje, uputio je zahtjev za nabavu ugovora za servis i održavanje sustava za uzbunjivanje.</w:t>
      </w:r>
    </w:p>
    <w:p w14:paraId="60E748F9" w14:textId="77777777" w:rsidR="008977CC" w:rsidRPr="004A3A70" w:rsidRDefault="00B309F5" w:rsidP="00B8762F">
      <w:pPr>
        <w:spacing w:line="360" w:lineRule="auto"/>
        <w:ind w:right="-1" w:firstLine="708"/>
        <w:jc w:val="both"/>
        <w:rPr>
          <w:bCs/>
          <w:sz w:val="24"/>
          <w:szCs w:val="24"/>
        </w:rPr>
      </w:pPr>
      <w:r w:rsidRPr="00B309F5">
        <w:rPr>
          <w:bCs/>
          <w:sz w:val="24"/>
          <w:szCs w:val="24"/>
        </w:rPr>
        <w:t>Iz djelokruga Ravnateljstva civilne zaštite, Sektor za inspekcijske poslove je 27.</w:t>
      </w:r>
      <w:r w:rsidR="003B74D5">
        <w:rPr>
          <w:bCs/>
          <w:sz w:val="24"/>
          <w:szCs w:val="24"/>
        </w:rPr>
        <w:t xml:space="preserve"> siječnja </w:t>
      </w:r>
      <w:r>
        <w:rPr>
          <w:bCs/>
          <w:sz w:val="24"/>
          <w:szCs w:val="24"/>
        </w:rPr>
        <w:t>2020. izradio i svim p</w:t>
      </w:r>
      <w:r w:rsidRPr="00B309F5">
        <w:rPr>
          <w:bCs/>
          <w:sz w:val="24"/>
          <w:szCs w:val="24"/>
        </w:rPr>
        <w:t>odručnim uredima civilne zaštite dostavio podrobniju uputu s precizno razrađenim zadaćama, izvršiteljima, rokovima izvršenja mjera i aktivnosti, te rokovima i načinu izvješćivanja o provedenom. Uputom su obuhvaćene one točke Programa aktivnosti koje se direktno odnose na djelokrug rada i nadležnosti Područnog ureda civilne zaštite, odnosno Službi inspekcijskih poslova civilne zaštite.</w:t>
      </w:r>
      <w:r>
        <w:rPr>
          <w:bCs/>
          <w:sz w:val="24"/>
          <w:szCs w:val="24"/>
        </w:rPr>
        <w:t xml:space="preserve"> </w:t>
      </w:r>
      <w:r w:rsidRPr="00B309F5">
        <w:rPr>
          <w:bCs/>
          <w:sz w:val="24"/>
          <w:szCs w:val="24"/>
        </w:rPr>
        <w:t>Područni uredi civilne zaštite su, rukovodeći se zadaćama iz upute, izradili svoje planove inspekcijskih nadzora, s definiranom dinamikom, prioritetima i nositeljima.</w:t>
      </w:r>
      <w:r w:rsidR="00B8762F">
        <w:rPr>
          <w:bCs/>
          <w:sz w:val="24"/>
          <w:szCs w:val="24"/>
        </w:rPr>
        <w:t xml:space="preserve"> </w:t>
      </w:r>
      <w:r w:rsidR="00D74E71">
        <w:rPr>
          <w:bCs/>
          <w:sz w:val="24"/>
          <w:szCs w:val="24"/>
        </w:rPr>
        <w:t xml:space="preserve">U izvješću navode da </w:t>
      </w:r>
      <w:r w:rsidR="00D74E71" w:rsidRPr="00B309F5">
        <w:rPr>
          <w:bCs/>
          <w:sz w:val="24"/>
          <w:szCs w:val="24"/>
        </w:rPr>
        <w:t xml:space="preserve">se </w:t>
      </w:r>
      <w:r w:rsidR="00D74E71">
        <w:rPr>
          <w:bCs/>
          <w:sz w:val="24"/>
          <w:szCs w:val="24"/>
        </w:rPr>
        <w:t>p</w:t>
      </w:r>
      <w:r w:rsidRPr="00B309F5">
        <w:rPr>
          <w:bCs/>
          <w:sz w:val="24"/>
          <w:szCs w:val="24"/>
        </w:rPr>
        <w:t>lanirane zadaće u proteklom vremenu (ožujak, travanj, svibanj) nisu odvijale u obimu i u skladu s definiranom dinamikom iz razloga, prije svega, pojačane angažiranosti inspektora na provedbi mjera suzbijanja pandemije virusa COVID-19, te zbog posljedica potresa u Zagrebu.</w:t>
      </w:r>
      <w:r>
        <w:rPr>
          <w:bCs/>
          <w:sz w:val="24"/>
          <w:szCs w:val="24"/>
        </w:rPr>
        <w:t xml:space="preserve"> </w:t>
      </w:r>
      <w:r w:rsidRPr="00B309F5">
        <w:rPr>
          <w:bCs/>
          <w:sz w:val="24"/>
          <w:szCs w:val="24"/>
        </w:rPr>
        <w:t>U tab</w:t>
      </w:r>
      <w:r w:rsidR="007F1095">
        <w:rPr>
          <w:bCs/>
          <w:sz w:val="24"/>
          <w:szCs w:val="24"/>
        </w:rPr>
        <w:t xml:space="preserve">lici </w:t>
      </w:r>
      <w:r>
        <w:rPr>
          <w:bCs/>
          <w:sz w:val="24"/>
          <w:szCs w:val="24"/>
        </w:rPr>
        <w:t>1.</w:t>
      </w:r>
      <w:r w:rsidRPr="00B309F5">
        <w:rPr>
          <w:bCs/>
          <w:sz w:val="24"/>
          <w:szCs w:val="24"/>
        </w:rPr>
        <w:t xml:space="preserve"> prikazani su zbirni pokazatelji do sada provedenih nadzora na područjima odgovornosti svih </w:t>
      </w:r>
      <w:r>
        <w:rPr>
          <w:bCs/>
          <w:sz w:val="24"/>
          <w:szCs w:val="24"/>
        </w:rPr>
        <w:t>p</w:t>
      </w:r>
      <w:r w:rsidRPr="00B309F5">
        <w:rPr>
          <w:bCs/>
          <w:sz w:val="24"/>
          <w:szCs w:val="24"/>
        </w:rPr>
        <w:t>odručni</w:t>
      </w:r>
      <w:r>
        <w:rPr>
          <w:bCs/>
          <w:sz w:val="24"/>
          <w:szCs w:val="24"/>
        </w:rPr>
        <w:t>h</w:t>
      </w:r>
      <w:r w:rsidRPr="00B309F5">
        <w:rPr>
          <w:bCs/>
          <w:sz w:val="24"/>
          <w:szCs w:val="24"/>
        </w:rPr>
        <w:t xml:space="preserve"> uredi civilne zaštite, s brojem izdanih mjera, rješenja i prekršajnih naloga, kao i broj nadzora preostalih za obaviti. Također, </w:t>
      </w:r>
      <w:r>
        <w:rPr>
          <w:bCs/>
          <w:sz w:val="24"/>
          <w:szCs w:val="24"/>
        </w:rPr>
        <w:t>p</w:t>
      </w:r>
      <w:r w:rsidRPr="00B309F5">
        <w:rPr>
          <w:bCs/>
          <w:sz w:val="24"/>
          <w:szCs w:val="24"/>
        </w:rPr>
        <w:t>odručni uredi civilne zaštite su u svojim pojedinačnim izvješćima izvijestili da su sve jedinice lokalne i područne samouprave izradile i doni</w:t>
      </w:r>
      <w:r w:rsidR="004A3A70">
        <w:rPr>
          <w:bCs/>
          <w:sz w:val="24"/>
          <w:szCs w:val="24"/>
        </w:rPr>
        <w:t>jele Planove zaštite od požara.</w:t>
      </w:r>
    </w:p>
    <w:p w14:paraId="23E77045" w14:textId="77777777" w:rsidR="00B4601F" w:rsidRDefault="00B4601F" w:rsidP="003A078A">
      <w:pPr>
        <w:pStyle w:val="BodyText"/>
        <w:spacing w:after="240"/>
        <w:rPr>
          <w:i/>
          <w:sz w:val="22"/>
          <w:szCs w:val="22"/>
        </w:rPr>
      </w:pPr>
    </w:p>
    <w:p w14:paraId="00CACB8E" w14:textId="77777777" w:rsidR="00CF2B47" w:rsidRDefault="00CF2B47" w:rsidP="003A078A">
      <w:pPr>
        <w:pStyle w:val="BodyText"/>
        <w:spacing w:after="240"/>
        <w:rPr>
          <w:i/>
          <w:sz w:val="22"/>
          <w:szCs w:val="22"/>
        </w:rPr>
      </w:pPr>
    </w:p>
    <w:p w14:paraId="7EEFBACF" w14:textId="77777777" w:rsidR="00B309F5" w:rsidRPr="003A078A" w:rsidRDefault="003B74D5" w:rsidP="003A078A">
      <w:pPr>
        <w:pStyle w:val="BodyText"/>
        <w:spacing w:after="240"/>
        <w:rPr>
          <w:i/>
          <w:sz w:val="22"/>
          <w:szCs w:val="22"/>
        </w:rPr>
      </w:pPr>
      <w:r w:rsidRPr="003B74D5">
        <w:rPr>
          <w:i/>
          <w:sz w:val="22"/>
          <w:szCs w:val="22"/>
        </w:rPr>
        <w:t>Tablica 1:</w:t>
      </w:r>
      <w:r w:rsidR="00886AC6" w:rsidRPr="003B74D5">
        <w:rPr>
          <w:i/>
          <w:sz w:val="22"/>
          <w:szCs w:val="22"/>
        </w:rPr>
        <w:t xml:space="preserve"> Izvješće o izvršenim inspekcijskim nadzorim</w:t>
      </w:r>
      <w:r w:rsidR="003A078A">
        <w:rPr>
          <w:i/>
          <w:sz w:val="22"/>
          <w:szCs w:val="22"/>
        </w:rPr>
        <w:t xml:space="preserve">a sukladno Programu aktivnosti </w:t>
      </w:r>
    </w:p>
    <w:tbl>
      <w:tblPr>
        <w:tblW w:w="9970" w:type="dxa"/>
        <w:tblInd w:w="108" w:type="dxa"/>
        <w:tblLook w:val="04A0" w:firstRow="1" w:lastRow="0" w:firstColumn="1" w:lastColumn="0" w:noHBand="0" w:noVBand="1"/>
      </w:tblPr>
      <w:tblGrid>
        <w:gridCol w:w="722"/>
        <w:gridCol w:w="422"/>
        <w:gridCol w:w="417"/>
        <w:gridCol w:w="580"/>
        <w:gridCol w:w="8"/>
        <w:gridCol w:w="428"/>
        <w:gridCol w:w="576"/>
        <w:gridCol w:w="164"/>
        <w:gridCol w:w="539"/>
        <w:gridCol w:w="164"/>
        <w:gridCol w:w="539"/>
        <w:gridCol w:w="164"/>
        <w:gridCol w:w="568"/>
        <w:gridCol w:w="135"/>
        <w:gridCol w:w="359"/>
        <w:gridCol w:w="344"/>
        <w:gridCol w:w="17"/>
        <w:gridCol w:w="669"/>
        <w:gridCol w:w="46"/>
        <w:gridCol w:w="457"/>
        <w:gridCol w:w="37"/>
        <w:gridCol w:w="361"/>
        <w:gridCol w:w="96"/>
        <w:gridCol w:w="573"/>
        <w:gridCol w:w="15"/>
        <w:gridCol w:w="488"/>
        <w:gridCol w:w="494"/>
        <w:gridCol w:w="588"/>
      </w:tblGrid>
      <w:tr w:rsidR="00B309F5" w:rsidRPr="004A3A70" w14:paraId="6D1BA1E1" w14:textId="77777777" w:rsidTr="00CF2B47">
        <w:trPr>
          <w:trHeight w:val="300"/>
        </w:trPr>
        <w:tc>
          <w:tcPr>
            <w:tcW w:w="997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8831" w14:textId="77777777" w:rsidR="00B309F5" w:rsidRPr="004A3A70" w:rsidRDefault="00B309F5" w:rsidP="00B309F5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1" w:name="RANGE!A1:Q48"/>
            <w:r w:rsidRPr="004A3A70">
              <w:rPr>
                <w:b/>
                <w:bCs/>
                <w:sz w:val="22"/>
                <w:szCs w:val="22"/>
              </w:rPr>
              <w:t>UKUPNO IZVJEŠĆE PROVEDENIH AKTIVNOST (ZG,ST,RI,OS,VA)</w:t>
            </w:r>
            <w:bookmarkEnd w:id="1"/>
          </w:p>
        </w:tc>
      </w:tr>
      <w:tr w:rsidR="004A3A70" w:rsidRPr="004A3A70" w14:paraId="052D6C72" w14:textId="77777777" w:rsidTr="00CF2B47">
        <w:trPr>
          <w:trHeight w:val="255"/>
        </w:trPr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2C06" w14:textId="77777777" w:rsidR="00B309F5" w:rsidRPr="004A3A70" w:rsidRDefault="00B309F5" w:rsidP="00B309F5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C29D" w14:textId="77777777" w:rsidR="00B309F5" w:rsidRPr="004A3A70" w:rsidRDefault="00B309F5" w:rsidP="00B309F5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D21C" w14:textId="77777777" w:rsidR="00B309F5" w:rsidRPr="004A3A70" w:rsidRDefault="00B309F5" w:rsidP="00B309F5"/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442E" w14:textId="77777777" w:rsidR="00B309F5" w:rsidRPr="004A3A70" w:rsidRDefault="00B309F5" w:rsidP="00B309F5"/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618A" w14:textId="77777777" w:rsidR="00B309F5" w:rsidRPr="004A3A70" w:rsidRDefault="00B309F5" w:rsidP="00B309F5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DA41" w14:textId="77777777" w:rsidR="00B309F5" w:rsidRPr="004A3A70" w:rsidRDefault="00B309F5" w:rsidP="00B309F5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B167" w14:textId="77777777" w:rsidR="00B309F5" w:rsidRPr="004A3A70" w:rsidRDefault="00B309F5" w:rsidP="00B309F5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8254" w14:textId="77777777" w:rsidR="00B309F5" w:rsidRPr="004A3A70" w:rsidRDefault="00B309F5" w:rsidP="00B309F5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960D" w14:textId="77777777" w:rsidR="00B309F5" w:rsidRPr="004A3A70" w:rsidRDefault="00B309F5" w:rsidP="00B309F5"/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39C8" w14:textId="77777777" w:rsidR="00B309F5" w:rsidRPr="004A3A70" w:rsidRDefault="00B309F5" w:rsidP="00B309F5"/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64F4" w14:textId="77777777" w:rsidR="00B309F5" w:rsidRPr="004A3A70" w:rsidRDefault="00B309F5" w:rsidP="00B309F5"/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C06E" w14:textId="77777777" w:rsidR="00B309F5" w:rsidRPr="004A3A70" w:rsidRDefault="00B309F5" w:rsidP="00B309F5"/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02FE" w14:textId="77777777" w:rsidR="00B309F5" w:rsidRPr="004A3A70" w:rsidRDefault="00B309F5" w:rsidP="00B309F5"/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AB9C" w14:textId="77777777" w:rsidR="00B309F5" w:rsidRPr="004A3A70" w:rsidRDefault="00B309F5" w:rsidP="00B309F5"/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3147" w14:textId="77777777" w:rsidR="00B309F5" w:rsidRPr="004A3A70" w:rsidRDefault="00B309F5" w:rsidP="00B309F5"/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2DB6" w14:textId="77777777" w:rsidR="00B309F5" w:rsidRPr="004A3A70" w:rsidRDefault="00B309F5" w:rsidP="00B309F5"/>
        </w:tc>
      </w:tr>
      <w:tr w:rsidR="00B309F5" w:rsidRPr="004A3A70" w14:paraId="590FF495" w14:textId="77777777" w:rsidTr="00CF2B47">
        <w:trPr>
          <w:trHeight w:val="25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1646" w14:textId="77777777" w:rsidR="00B309F5" w:rsidRPr="004A3A70" w:rsidRDefault="00B309F5" w:rsidP="00B309F5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5280" w14:textId="77777777" w:rsidR="00B309F5" w:rsidRPr="004A3A70" w:rsidRDefault="00B309F5" w:rsidP="00B309F5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AE85" w14:textId="77777777" w:rsidR="00B309F5" w:rsidRPr="004A3A70" w:rsidRDefault="00B309F5" w:rsidP="00B309F5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2318" w14:textId="77777777" w:rsidR="00B309F5" w:rsidRPr="004A3A70" w:rsidRDefault="00B309F5" w:rsidP="00B309F5"/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3672" w14:textId="77777777" w:rsidR="00B309F5" w:rsidRPr="004A3A70" w:rsidRDefault="00B309F5" w:rsidP="00B309F5"/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8E60" w14:textId="77777777" w:rsidR="00B309F5" w:rsidRPr="004A3A70" w:rsidRDefault="00B309F5" w:rsidP="00B309F5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E659" w14:textId="77777777" w:rsidR="00B309F5" w:rsidRPr="004A3A70" w:rsidRDefault="00B309F5" w:rsidP="00B309F5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A644" w14:textId="77777777" w:rsidR="00B309F5" w:rsidRPr="004A3A70" w:rsidRDefault="00B309F5" w:rsidP="00B309F5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78E9" w14:textId="77777777" w:rsidR="00B309F5" w:rsidRPr="004A3A70" w:rsidRDefault="00B309F5" w:rsidP="00B309F5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664E" w14:textId="77777777" w:rsidR="00B309F5" w:rsidRPr="004A3A70" w:rsidRDefault="00B309F5" w:rsidP="00B309F5"/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61C6" w14:textId="77777777" w:rsidR="00B309F5" w:rsidRPr="004A3A70" w:rsidRDefault="00B309F5" w:rsidP="00B309F5"/>
        </w:tc>
        <w:tc>
          <w:tcPr>
            <w:tcW w:w="31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E5E9" w14:textId="77777777" w:rsidR="00B309F5" w:rsidRPr="004A3A70" w:rsidRDefault="00B309F5" w:rsidP="00B309F5">
            <w:pPr>
              <w:jc w:val="right"/>
            </w:pPr>
            <w:r w:rsidRPr="004A3A70">
              <w:t>Dan izvješćivanja:</w:t>
            </w:r>
            <w:r w:rsidRPr="004A3A70">
              <w:rPr>
                <w:b/>
                <w:bCs/>
              </w:rPr>
              <w:t xml:space="preserve"> 05. 06. 2020.</w:t>
            </w:r>
          </w:p>
        </w:tc>
      </w:tr>
      <w:tr w:rsidR="004A3A70" w:rsidRPr="004A3A70" w14:paraId="2F6C0BEC" w14:textId="77777777" w:rsidTr="00CF2B47">
        <w:trPr>
          <w:trHeight w:val="27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E945" w14:textId="77777777" w:rsidR="00B309F5" w:rsidRPr="004A3A70" w:rsidRDefault="00B309F5" w:rsidP="00B309F5">
            <w:pPr>
              <w:jc w:val="right"/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E08B" w14:textId="77777777" w:rsidR="00B309F5" w:rsidRPr="004A3A70" w:rsidRDefault="00B309F5" w:rsidP="00B309F5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2498" w14:textId="77777777" w:rsidR="00B309F5" w:rsidRPr="004A3A70" w:rsidRDefault="00B309F5" w:rsidP="00B309F5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8482" w14:textId="77777777" w:rsidR="00B309F5" w:rsidRPr="004A3A70" w:rsidRDefault="00B309F5" w:rsidP="00B309F5"/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25EC" w14:textId="77777777" w:rsidR="00B309F5" w:rsidRPr="004A3A70" w:rsidRDefault="00B309F5" w:rsidP="00B309F5"/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BF80" w14:textId="77777777" w:rsidR="00B309F5" w:rsidRPr="004A3A70" w:rsidRDefault="00B309F5" w:rsidP="00B309F5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8737" w14:textId="77777777" w:rsidR="00B309F5" w:rsidRPr="004A3A70" w:rsidRDefault="00B309F5" w:rsidP="00B309F5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0A2C" w14:textId="77777777" w:rsidR="00B309F5" w:rsidRPr="004A3A70" w:rsidRDefault="00B309F5" w:rsidP="00B309F5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EE83" w14:textId="77777777" w:rsidR="00B309F5" w:rsidRPr="004A3A70" w:rsidRDefault="00B309F5" w:rsidP="00B309F5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D7BA" w14:textId="77777777" w:rsidR="00B309F5" w:rsidRPr="004A3A70" w:rsidRDefault="00B309F5" w:rsidP="00B309F5"/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E6FF" w14:textId="77777777" w:rsidR="00B309F5" w:rsidRPr="004A3A70" w:rsidRDefault="00B309F5" w:rsidP="00B309F5"/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71D1" w14:textId="77777777" w:rsidR="00B309F5" w:rsidRPr="004A3A70" w:rsidRDefault="00B309F5" w:rsidP="00B309F5"/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4D12" w14:textId="77777777" w:rsidR="00B309F5" w:rsidRPr="004A3A70" w:rsidRDefault="00B309F5" w:rsidP="00B309F5"/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85FB" w14:textId="77777777" w:rsidR="00B309F5" w:rsidRPr="004A3A70" w:rsidRDefault="00B309F5" w:rsidP="00B309F5"/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AAE1" w14:textId="77777777" w:rsidR="00B309F5" w:rsidRPr="004A3A70" w:rsidRDefault="00B309F5" w:rsidP="00B309F5"/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3228" w14:textId="77777777" w:rsidR="00B309F5" w:rsidRPr="004A3A70" w:rsidRDefault="00B309F5" w:rsidP="00B309F5"/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201E" w14:textId="77777777" w:rsidR="00B309F5" w:rsidRPr="004A3A70" w:rsidRDefault="00B309F5" w:rsidP="00B309F5"/>
        </w:tc>
      </w:tr>
      <w:tr w:rsidR="00B309F5" w:rsidRPr="004A3A70" w14:paraId="23A7D2D6" w14:textId="77777777" w:rsidTr="00CF2B47">
        <w:trPr>
          <w:trHeight w:val="270"/>
        </w:trPr>
        <w:tc>
          <w:tcPr>
            <w:tcW w:w="72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textDirection w:val="btLr"/>
            <w:vAlign w:val="bottom"/>
            <w:hideMark/>
          </w:tcPr>
          <w:p w14:paraId="5F121B39" w14:textId="77777777" w:rsidR="00B309F5" w:rsidRPr="004A3A70" w:rsidRDefault="00B309F5" w:rsidP="00B309F5">
            <w:pPr>
              <w:jc w:val="center"/>
              <w:rPr>
                <w:b/>
                <w:bCs/>
              </w:rPr>
            </w:pPr>
            <w:r w:rsidRPr="004A3A70">
              <w:rPr>
                <w:b/>
                <w:bCs/>
              </w:rPr>
              <w:t>redni</w:t>
            </w:r>
            <w:r w:rsidRPr="004A3A70">
              <w:rPr>
                <w:b/>
                <w:bCs/>
              </w:rPr>
              <w:br/>
              <w:t>broj</w:t>
            </w:r>
          </w:p>
        </w:tc>
        <w:tc>
          <w:tcPr>
            <w:tcW w:w="2595" w:type="dxa"/>
            <w:gridSpan w:val="7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4AB4647" w14:textId="77777777" w:rsidR="00B309F5" w:rsidRPr="004A3A70" w:rsidRDefault="00B309F5" w:rsidP="00B309F5">
            <w:pPr>
              <w:rPr>
                <w:b/>
                <w:bCs/>
              </w:rPr>
            </w:pPr>
            <w:r w:rsidRPr="004A3A70">
              <w:rPr>
                <w:b/>
                <w:bCs/>
              </w:rPr>
              <w:t>građevine i prostori</w:t>
            </w:r>
          </w:p>
        </w:tc>
        <w:tc>
          <w:tcPr>
            <w:tcW w:w="703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9B3F333" w14:textId="77777777" w:rsidR="00B309F5" w:rsidRPr="004A3A70" w:rsidRDefault="00B309F5" w:rsidP="00B309F5">
            <w:pPr>
              <w:jc w:val="center"/>
              <w:rPr>
                <w:b/>
                <w:bCs/>
              </w:rPr>
            </w:pPr>
            <w:r w:rsidRPr="004A3A70">
              <w:rPr>
                <w:b/>
                <w:bCs/>
              </w:rPr>
              <w:t>insp.</w:t>
            </w:r>
            <w:r w:rsidRPr="004A3A70">
              <w:rPr>
                <w:b/>
                <w:bCs/>
              </w:rPr>
              <w:br/>
              <w:t>pregled</w:t>
            </w:r>
          </w:p>
        </w:tc>
        <w:tc>
          <w:tcPr>
            <w:tcW w:w="703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785CA77" w14:textId="77777777" w:rsidR="00B309F5" w:rsidRPr="004A3A70" w:rsidRDefault="00B309F5" w:rsidP="00B309F5">
            <w:pPr>
              <w:jc w:val="center"/>
              <w:rPr>
                <w:b/>
                <w:bCs/>
              </w:rPr>
            </w:pPr>
            <w:r w:rsidRPr="004A3A70">
              <w:rPr>
                <w:b/>
                <w:bCs/>
              </w:rPr>
              <w:t>dones.</w:t>
            </w:r>
            <w:r w:rsidRPr="004A3A70">
              <w:rPr>
                <w:b/>
                <w:bCs/>
              </w:rPr>
              <w:br/>
              <w:t>rješenja</w:t>
            </w:r>
          </w:p>
        </w:tc>
        <w:tc>
          <w:tcPr>
            <w:tcW w:w="703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2B4F008" w14:textId="77777777" w:rsidR="00B309F5" w:rsidRPr="004A3A70" w:rsidRDefault="00B309F5" w:rsidP="00B309F5">
            <w:pPr>
              <w:jc w:val="center"/>
              <w:rPr>
                <w:b/>
                <w:bCs/>
              </w:rPr>
            </w:pPr>
            <w:r w:rsidRPr="004A3A70">
              <w:rPr>
                <w:b/>
                <w:bCs/>
              </w:rPr>
              <w:t>nalož.</w:t>
            </w:r>
            <w:r w:rsidRPr="004A3A70">
              <w:rPr>
                <w:b/>
                <w:bCs/>
              </w:rPr>
              <w:br/>
              <w:t>mjere</w:t>
            </w:r>
          </w:p>
        </w:tc>
        <w:tc>
          <w:tcPr>
            <w:tcW w:w="703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2690A3E" w14:textId="77777777" w:rsidR="00B309F5" w:rsidRPr="004A3A70" w:rsidRDefault="00B309F5" w:rsidP="00B309F5">
            <w:pPr>
              <w:jc w:val="center"/>
              <w:rPr>
                <w:b/>
                <w:bCs/>
              </w:rPr>
            </w:pPr>
            <w:r w:rsidRPr="004A3A70">
              <w:rPr>
                <w:b/>
                <w:bCs/>
              </w:rPr>
              <w:t>kontro.</w:t>
            </w:r>
            <w:r w:rsidRPr="004A3A70">
              <w:rPr>
                <w:b/>
                <w:bCs/>
              </w:rPr>
              <w:br/>
              <w:t>pregledi</w:t>
            </w:r>
          </w:p>
        </w:tc>
        <w:tc>
          <w:tcPr>
            <w:tcW w:w="732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textDirection w:val="btLr"/>
            <w:vAlign w:val="bottom"/>
            <w:hideMark/>
          </w:tcPr>
          <w:p w14:paraId="42BAD43A" w14:textId="77777777" w:rsidR="00B309F5" w:rsidRPr="004A3A70" w:rsidRDefault="00B309F5" w:rsidP="00B309F5">
            <w:pPr>
              <w:jc w:val="center"/>
              <w:rPr>
                <w:b/>
                <w:bCs/>
              </w:rPr>
            </w:pPr>
            <w:r w:rsidRPr="004A3A70">
              <w:rPr>
                <w:b/>
                <w:bCs/>
              </w:rPr>
              <w:t>ostalo za nadzor</w:t>
            </w:r>
          </w:p>
        </w:tc>
        <w:tc>
          <w:tcPr>
            <w:tcW w:w="3109" w:type="dxa"/>
            <w:gridSpan w:val="9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46C8E9D" w14:textId="77777777" w:rsidR="00B309F5" w:rsidRPr="004A3A70" w:rsidRDefault="00B309F5" w:rsidP="00B309F5">
            <w:pPr>
              <w:jc w:val="center"/>
              <w:rPr>
                <w:b/>
                <w:bCs/>
              </w:rPr>
            </w:pPr>
            <w:r w:rsidRPr="004A3A70">
              <w:rPr>
                <w:b/>
                <w:bCs/>
              </w:rPr>
              <w:t>prekršajne prijave</w:t>
            </w:r>
          </w:p>
        </w:tc>
      </w:tr>
      <w:tr w:rsidR="00B309F5" w:rsidRPr="004A3A70" w14:paraId="0A181820" w14:textId="77777777" w:rsidTr="00CF2B47">
        <w:trPr>
          <w:trHeight w:val="255"/>
        </w:trPr>
        <w:tc>
          <w:tcPr>
            <w:tcW w:w="72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8501F40" w14:textId="77777777" w:rsidR="00B309F5" w:rsidRPr="004A3A70" w:rsidRDefault="00B309F5" w:rsidP="00B309F5">
            <w:pPr>
              <w:rPr>
                <w:b/>
                <w:bCs/>
              </w:rPr>
            </w:pPr>
          </w:p>
        </w:tc>
        <w:tc>
          <w:tcPr>
            <w:tcW w:w="2595" w:type="dxa"/>
            <w:gridSpan w:val="7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34CBCD57" w14:textId="77777777" w:rsidR="00B309F5" w:rsidRPr="004A3A70" w:rsidRDefault="00B309F5" w:rsidP="00B309F5">
            <w:pPr>
              <w:rPr>
                <w:b/>
                <w:bCs/>
              </w:rPr>
            </w:pPr>
          </w:p>
        </w:tc>
        <w:tc>
          <w:tcPr>
            <w:tcW w:w="703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9915C73" w14:textId="77777777" w:rsidR="00B309F5" w:rsidRPr="004A3A70" w:rsidRDefault="00B309F5" w:rsidP="00B309F5">
            <w:pPr>
              <w:rPr>
                <w:b/>
                <w:bCs/>
              </w:rPr>
            </w:pPr>
          </w:p>
        </w:tc>
        <w:tc>
          <w:tcPr>
            <w:tcW w:w="703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8945316" w14:textId="77777777" w:rsidR="00B309F5" w:rsidRPr="004A3A70" w:rsidRDefault="00B309F5" w:rsidP="00B309F5">
            <w:pPr>
              <w:rPr>
                <w:b/>
                <w:bCs/>
              </w:rPr>
            </w:pPr>
          </w:p>
        </w:tc>
        <w:tc>
          <w:tcPr>
            <w:tcW w:w="703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D444C61" w14:textId="77777777" w:rsidR="00B309F5" w:rsidRPr="004A3A70" w:rsidRDefault="00B309F5" w:rsidP="00B309F5">
            <w:pPr>
              <w:rPr>
                <w:b/>
                <w:bCs/>
              </w:rPr>
            </w:pPr>
          </w:p>
        </w:tc>
        <w:tc>
          <w:tcPr>
            <w:tcW w:w="703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3319D4" w14:textId="77777777" w:rsidR="00B309F5" w:rsidRPr="004A3A70" w:rsidRDefault="00B309F5" w:rsidP="00B309F5">
            <w:pPr>
              <w:rPr>
                <w:b/>
                <w:bCs/>
              </w:rPr>
            </w:pPr>
          </w:p>
        </w:tc>
        <w:tc>
          <w:tcPr>
            <w:tcW w:w="732" w:type="dxa"/>
            <w:gridSpan w:val="3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372A5C4" w14:textId="77777777" w:rsidR="00B309F5" w:rsidRPr="004A3A70" w:rsidRDefault="00B309F5" w:rsidP="00B309F5">
            <w:pPr>
              <w:rPr>
                <w:b/>
                <w:bCs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428B" w14:textId="77777777" w:rsidR="00B309F5" w:rsidRPr="004A3A70" w:rsidRDefault="00B309F5" w:rsidP="00B309F5">
            <w:pPr>
              <w:jc w:val="center"/>
              <w:rPr>
                <w:b/>
                <w:bCs/>
              </w:rPr>
            </w:pPr>
            <w:r w:rsidRPr="004A3A70">
              <w:rPr>
                <w:b/>
                <w:bCs/>
              </w:rPr>
              <w:t>pravne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AF62" w14:textId="77777777" w:rsidR="00B309F5" w:rsidRPr="004A3A70" w:rsidRDefault="00B309F5" w:rsidP="00B309F5">
            <w:pPr>
              <w:jc w:val="center"/>
              <w:rPr>
                <w:b/>
                <w:bCs/>
              </w:rPr>
            </w:pPr>
            <w:r w:rsidRPr="004A3A70">
              <w:rPr>
                <w:b/>
                <w:bCs/>
              </w:rPr>
              <w:t>odgovorne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963F0C1" w14:textId="77777777" w:rsidR="00B309F5" w:rsidRPr="004A3A70" w:rsidRDefault="00B309F5" w:rsidP="00B309F5">
            <w:pPr>
              <w:jc w:val="center"/>
              <w:rPr>
                <w:b/>
                <w:bCs/>
              </w:rPr>
            </w:pPr>
            <w:r w:rsidRPr="004A3A70">
              <w:rPr>
                <w:b/>
                <w:bCs/>
              </w:rPr>
              <w:t>fizičke</w:t>
            </w:r>
          </w:p>
        </w:tc>
      </w:tr>
      <w:tr w:rsidR="00B309F5" w:rsidRPr="004A3A70" w14:paraId="606E81A7" w14:textId="77777777" w:rsidTr="00CF2B47">
        <w:trPr>
          <w:trHeight w:val="270"/>
        </w:trPr>
        <w:tc>
          <w:tcPr>
            <w:tcW w:w="72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962286A" w14:textId="77777777" w:rsidR="00B309F5" w:rsidRPr="004A3A70" w:rsidRDefault="00B309F5" w:rsidP="00B309F5">
            <w:pPr>
              <w:rPr>
                <w:b/>
                <w:bCs/>
              </w:rPr>
            </w:pPr>
          </w:p>
        </w:tc>
        <w:tc>
          <w:tcPr>
            <w:tcW w:w="2595" w:type="dxa"/>
            <w:gridSpan w:val="7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25B54B78" w14:textId="77777777" w:rsidR="00B309F5" w:rsidRPr="004A3A70" w:rsidRDefault="00B309F5" w:rsidP="00B309F5">
            <w:pPr>
              <w:rPr>
                <w:b/>
                <w:bCs/>
              </w:rPr>
            </w:pPr>
          </w:p>
        </w:tc>
        <w:tc>
          <w:tcPr>
            <w:tcW w:w="703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71CEFB8" w14:textId="77777777" w:rsidR="00B309F5" w:rsidRPr="004A3A70" w:rsidRDefault="00B309F5" w:rsidP="00B309F5">
            <w:pPr>
              <w:rPr>
                <w:b/>
                <w:bCs/>
              </w:rPr>
            </w:pPr>
          </w:p>
        </w:tc>
        <w:tc>
          <w:tcPr>
            <w:tcW w:w="703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C25375D" w14:textId="77777777" w:rsidR="00B309F5" w:rsidRPr="004A3A70" w:rsidRDefault="00B309F5" w:rsidP="00B309F5">
            <w:pPr>
              <w:rPr>
                <w:b/>
                <w:bCs/>
              </w:rPr>
            </w:pPr>
          </w:p>
        </w:tc>
        <w:tc>
          <w:tcPr>
            <w:tcW w:w="703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C9DC99" w14:textId="77777777" w:rsidR="00B309F5" w:rsidRPr="004A3A70" w:rsidRDefault="00B309F5" w:rsidP="00B309F5">
            <w:pPr>
              <w:rPr>
                <w:b/>
                <w:bCs/>
              </w:rPr>
            </w:pPr>
          </w:p>
        </w:tc>
        <w:tc>
          <w:tcPr>
            <w:tcW w:w="703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D20D67C" w14:textId="77777777" w:rsidR="00B309F5" w:rsidRPr="004A3A70" w:rsidRDefault="00B309F5" w:rsidP="00B309F5">
            <w:pPr>
              <w:rPr>
                <w:b/>
                <w:bCs/>
              </w:rPr>
            </w:pPr>
          </w:p>
        </w:tc>
        <w:tc>
          <w:tcPr>
            <w:tcW w:w="732" w:type="dxa"/>
            <w:gridSpan w:val="3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D14B75" w14:textId="77777777" w:rsidR="00B309F5" w:rsidRPr="004A3A70" w:rsidRDefault="00B309F5" w:rsidP="00B309F5">
            <w:pPr>
              <w:rPr>
                <w:b/>
                <w:bCs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9D60" w14:textId="77777777" w:rsidR="00B309F5" w:rsidRPr="004A3A70" w:rsidRDefault="00B309F5" w:rsidP="00B309F5">
            <w:pPr>
              <w:jc w:val="center"/>
              <w:rPr>
                <w:b/>
                <w:bCs/>
              </w:rPr>
            </w:pPr>
            <w:r w:rsidRPr="004A3A70">
              <w:rPr>
                <w:b/>
                <w:bCs/>
              </w:rPr>
              <w:t>OP</w:t>
            </w:r>
          </w:p>
        </w:tc>
        <w:tc>
          <w:tcPr>
            <w:tcW w:w="3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257F" w14:textId="77777777" w:rsidR="00B309F5" w:rsidRPr="004A3A70" w:rsidRDefault="00B309F5" w:rsidP="00B309F5">
            <w:pPr>
              <w:jc w:val="center"/>
              <w:rPr>
                <w:b/>
                <w:bCs/>
              </w:rPr>
            </w:pPr>
            <w:r w:rsidRPr="004A3A70">
              <w:rPr>
                <w:b/>
                <w:bCs/>
              </w:rPr>
              <w:t>N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46C3" w14:textId="77777777" w:rsidR="00B309F5" w:rsidRPr="004A3A70" w:rsidRDefault="00B309F5" w:rsidP="00B309F5">
            <w:pPr>
              <w:jc w:val="center"/>
              <w:rPr>
                <w:b/>
                <w:bCs/>
              </w:rPr>
            </w:pPr>
            <w:r w:rsidRPr="004A3A70">
              <w:rPr>
                <w:b/>
                <w:bCs/>
              </w:rPr>
              <w:t>OP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8792" w14:textId="77777777" w:rsidR="00B309F5" w:rsidRPr="004A3A70" w:rsidRDefault="00B309F5" w:rsidP="00B309F5">
            <w:pPr>
              <w:jc w:val="center"/>
              <w:rPr>
                <w:b/>
                <w:bCs/>
              </w:rPr>
            </w:pPr>
            <w:r w:rsidRPr="004A3A70">
              <w:rPr>
                <w:b/>
                <w:bCs/>
              </w:rPr>
              <w:t>N</w:t>
            </w:r>
          </w:p>
        </w:tc>
        <w:tc>
          <w:tcPr>
            <w:tcW w:w="4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D8FC" w14:textId="77777777" w:rsidR="00B309F5" w:rsidRPr="004A3A70" w:rsidRDefault="00B309F5" w:rsidP="00B309F5">
            <w:pPr>
              <w:jc w:val="center"/>
              <w:rPr>
                <w:b/>
                <w:bCs/>
              </w:rPr>
            </w:pPr>
            <w:r w:rsidRPr="004A3A70">
              <w:rPr>
                <w:b/>
                <w:bCs/>
              </w:rPr>
              <w:t>OP</w:t>
            </w:r>
          </w:p>
        </w:tc>
        <w:tc>
          <w:tcPr>
            <w:tcW w:w="5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BA196F" w14:textId="77777777" w:rsidR="00B309F5" w:rsidRPr="004A3A70" w:rsidRDefault="00B309F5" w:rsidP="00B309F5">
            <w:pPr>
              <w:jc w:val="center"/>
              <w:rPr>
                <w:b/>
                <w:bCs/>
              </w:rPr>
            </w:pPr>
            <w:r w:rsidRPr="004A3A70">
              <w:rPr>
                <w:b/>
                <w:bCs/>
              </w:rPr>
              <w:t>N</w:t>
            </w:r>
          </w:p>
        </w:tc>
      </w:tr>
      <w:tr w:rsidR="00B309F5" w:rsidRPr="004A3A70" w14:paraId="5A2B217E" w14:textId="77777777" w:rsidTr="00CF2B47">
        <w:trPr>
          <w:trHeight w:val="270"/>
        </w:trPr>
        <w:tc>
          <w:tcPr>
            <w:tcW w:w="72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70C4B4" w14:textId="77777777" w:rsidR="00B309F5" w:rsidRPr="004A3A70" w:rsidRDefault="00B309F5" w:rsidP="00B309F5">
            <w:pPr>
              <w:jc w:val="right"/>
            </w:pPr>
            <w:r w:rsidRPr="004A3A70">
              <w:t>1.</w:t>
            </w:r>
          </w:p>
        </w:tc>
        <w:tc>
          <w:tcPr>
            <w:tcW w:w="2595" w:type="dxa"/>
            <w:gridSpan w:val="7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336E97C" w14:textId="77777777" w:rsidR="00B309F5" w:rsidRPr="004A3A70" w:rsidRDefault="00B309F5" w:rsidP="00B309F5">
            <w:r w:rsidRPr="004A3A70">
              <w:t>Hoteli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0774" w14:textId="77777777" w:rsidR="00B309F5" w:rsidRPr="004A3A70" w:rsidRDefault="00B309F5" w:rsidP="00B309F5">
            <w:pPr>
              <w:jc w:val="center"/>
            </w:pPr>
            <w:r w:rsidRPr="004A3A70">
              <w:t>7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929B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1742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F560" w14:textId="77777777" w:rsidR="00B309F5" w:rsidRPr="004A3A70" w:rsidRDefault="00B309F5" w:rsidP="00B309F5">
            <w:pPr>
              <w:jc w:val="center"/>
            </w:pPr>
            <w:r w:rsidRPr="004A3A70">
              <w:t>1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2138C4" w14:textId="77777777" w:rsidR="00B309F5" w:rsidRPr="004A3A70" w:rsidRDefault="00B309F5" w:rsidP="00B309F5">
            <w:pPr>
              <w:jc w:val="center"/>
            </w:pPr>
            <w:r w:rsidRPr="004A3A70">
              <w:t>30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AFB0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CFC6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BACA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CBBF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3B99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F034EC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</w:tr>
      <w:tr w:rsidR="00B309F5" w:rsidRPr="004A3A70" w14:paraId="16F28708" w14:textId="77777777" w:rsidTr="00CF2B47">
        <w:trPr>
          <w:trHeight w:val="255"/>
        </w:trPr>
        <w:tc>
          <w:tcPr>
            <w:tcW w:w="72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B0BDDC" w14:textId="77777777" w:rsidR="00B309F5" w:rsidRPr="004A3A70" w:rsidRDefault="00B309F5" w:rsidP="00B309F5">
            <w:pPr>
              <w:jc w:val="right"/>
            </w:pPr>
            <w:r w:rsidRPr="004A3A70">
              <w:t>2.</w:t>
            </w:r>
          </w:p>
        </w:tc>
        <w:tc>
          <w:tcPr>
            <w:tcW w:w="25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E7067A7" w14:textId="77777777" w:rsidR="00B309F5" w:rsidRPr="004A3A70" w:rsidRDefault="00B309F5" w:rsidP="00B309F5">
            <w:r w:rsidRPr="004A3A70">
              <w:t>Moteli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5D7D" w14:textId="77777777" w:rsidR="00B309F5" w:rsidRPr="004A3A70" w:rsidRDefault="00B309F5" w:rsidP="00B309F5">
            <w:pPr>
              <w:jc w:val="center"/>
            </w:pPr>
            <w:r w:rsidRPr="004A3A70">
              <w:t>1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6CF0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F592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DFB1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9E7A98" w14:textId="77777777" w:rsidR="00B309F5" w:rsidRPr="004A3A70" w:rsidRDefault="00B309F5" w:rsidP="00B309F5">
            <w:pPr>
              <w:jc w:val="center"/>
            </w:pPr>
            <w:r w:rsidRPr="004A3A70">
              <w:t>5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E545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6FEB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5AEB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CD53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CED5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838782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</w:tr>
      <w:tr w:rsidR="00B309F5" w:rsidRPr="004A3A70" w14:paraId="5B658FB7" w14:textId="77777777" w:rsidTr="00CF2B47">
        <w:trPr>
          <w:trHeight w:val="255"/>
        </w:trPr>
        <w:tc>
          <w:tcPr>
            <w:tcW w:w="72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32FAAC" w14:textId="77777777" w:rsidR="00B309F5" w:rsidRPr="004A3A70" w:rsidRDefault="00B309F5" w:rsidP="00B309F5">
            <w:pPr>
              <w:jc w:val="right"/>
            </w:pPr>
            <w:r w:rsidRPr="004A3A70">
              <w:t>3.</w:t>
            </w:r>
          </w:p>
        </w:tc>
        <w:tc>
          <w:tcPr>
            <w:tcW w:w="25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BC77E3D" w14:textId="77777777" w:rsidR="00B309F5" w:rsidRPr="004A3A70" w:rsidRDefault="00B309F5" w:rsidP="00B309F5">
            <w:r w:rsidRPr="004A3A70">
              <w:t>Turistička naselja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B769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1B65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F33E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6D9D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27DC94" w14:textId="77777777" w:rsidR="00B309F5" w:rsidRPr="004A3A70" w:rsidRDefault="00B309F5" w:rsidP="00B309F5">
            <w:pPr>
              <w:jc w:val="center"/>
            </w:pPr>
            <w:r w:rsidRPr="004A3A70">
              <w:t>2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EA9E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6280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9DB1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7D4B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98F7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6EF2CE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</w:tr>
      <w:tr w:rsidR="004A3A70" w:rsidRPr="004A3A70" w14:paraId="7C07C137" w14:textId="77777777" w:rsidTr="00CF2B47">
        <w:trPr>
          <w:trHeight w:val="255"/>
        </w:trPr>
        <w:tc>
          <w:tcPr>
            <w:tcW w:w="72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47593D" w14:textId="77777777" w:rsidR="00B309F5" w:rsidRPr="004A3A70" w:rsidRDefault="00B309F5" w:rsidP="00B309F5">
            <w:pPr>
              <w:jc w:val="right"/>
            </w:pPr>
            <w:r w:rsidRPr="004A3A70">
              <w:t>4.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7595E" w14:textId="77777777" w:rsidR="00B309F5" w:rsidRPr="004A3A70" w:rsidRDefault="00B309F5" w:rsidP="00B309F5">
            <w:r w:rsidRPr="004A3A70">
              <w:t>Auto kompovi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C4DAD" w14:textId="77777777" w:rsidR="00B309F5" w:rsidRPr="004A3A70" w:rsidRDefault="00B309F5" w:rsidP="00B309F5">
            <w:r w:rsidRPr="004A3A70"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ECE094" w14:textId="77777777" w:rsidR="00B309F5" w:rsidRPr="004A3A70" w:rsidRDefault="00B309F5" w:rsidP="00B309F5"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7BFD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53E0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B6B4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FAAD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D965E3" w14:textId="77777777" w:rsidR="00B309F5" w:rsidRPr="004A3A70" w:rsidRDefault="00B309F5" w:rsidP="00B309F5">
            <w:pPr>
              <w:jc w:val="center"/>
            </w:pPr>
            <w:r w:rsidRPr="004A3A70">
              <w:t>3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814A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ED31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4DA3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4213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C745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E958FC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</w:tr>
      <w:tr w:rsidR="004A3A70" w:rsidRPr="004A3A70" w14:paraId="46AAE357" w14:textId="77777777" w:rsidTr="00CF2B47">
        <w:trPr>
          <w:trHeight w:val="255"/>
        </w:trPr>
        <w:tc>
          <w:tcPr>
            <w:tcW w:w="72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8C5CFB" w14:textId="77777777" w:rsidR="00B309F5" w:rsidRPr="004A3A70" w:rsidRDefault="00B309F5" w:rsidP="00B309F5">
            <w:pPr>
              <w:jc w:val="right"/>
            </w:pPr>
            <w:r w:rsidRPr="004A3A70">
              <w:t>5.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7E8B8" w14:textId="77777777" w:rsidR="00B309F5" w:rsidRPr="004A3A70" w:rsidRDefault="00B309F5" w:rsidP="00B309F5">
            <w:r w:rsidRPr="004A3A70">
              <w:t>Marine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7A505" w14:textId="77777777" w:rsidR="00B309F5" w:rsidRPr="004A3A70" w:rsidRDefault="00B309F5" w:rsidP="00B309F5">
            <w:r w:rsidRPr="004A3A70"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2AA47" w14:textId="77777777" w:rsidR="00B309F5" w:rsidRPr="004A3A70" w:rsidRDefault="00B309F5" w:rsidP="00B309F5">
            <w:r w:rsidRPr="004A3A70"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5B2A33" w14:textId="77777777" w:rsidR="00B309F5" w:rsidRPr="004A3A70" w:rsidRDefault="00B309F5" w:rsidP="00B309F5"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E083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D057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6FC5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D46D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6E16D0" w14:textId="77777777" w:rsidR="00B309F5" w:rsidRPr="004A3A70" w:rsidRDefault="00B309F5" w:rsidP="00B309F5">
            <w:pPr>
              <w:jc w:val="center"/>
            </w:pPr>
            <w:r w:rsidRPr="004A3A70">
              <w:t>1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12C4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B494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87A0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FAB1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0BA0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C5E339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</w:tr>
      <w:tr w:rsidR="00B309F5" w:rsidRPr="004A3A70" w14:paraId="3D94A7D3" w14:textId="77777777" w:rsidTr="00CF2B47">
        <w:trPr>
          <w:trHeight w:val="255"/>
        </w:trPr>
        <w:tc>
          <w:tcPr>
            <w:tcW w:w="72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E04E15" w14:textId="77777777" w:rsidR="00B309F5" w:rsidRPr="004A3A70" w:rsidRDefault="00B309F5" w:rsidP="00B309F5">
            <w:pPr>
              <w:jc w:val="right"/>
            </w:pPr>
            <w:r w:rsidRPr="004A3A70">
              <w:t>6.</w:t>
            </w:r>
          </w:p>
        </w:tc>
        <w:tc>
          <w:tcPr>
            <w:tcW w:w="2595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C204E6D" w14:textId="77777777" w:rsidR="00B309F5" w:rsidRPr="004A3A70" w:rsidRDefault="00B309F5" w:rsidP="00B309F5">
            <w:r w:rsidRPr="004A3A70">
              <w:t>Disko-klubovi (noćni klub)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7A6D" w14:textId="77777777" w:rsidR="00B309F5" w:rsidRPr="004A3A70" w:rsidRDefault="00B309F5" w:rsidP="00B309F5">
            <w:pPr>
              <w:jc w:val="center"/>
            </w:pPr>
            <w:r w:rsidRPr="004A3A70">
              <w:t>10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5E5F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33E2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48FC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12A3F9" w14:textId="77777777" w:rsidR="00B309F5" w:rsidRPr="004A3A70" w:rsidRDefault="00B309F5" w:rsidP="00B309F5">
            <w:pPr>
              <w:jc w:val="center"/>
            </w:pPr>
            <w:r w:rsidRPr="004A3A70">
              <w:t>16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3251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235E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B419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12F3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D563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50FA08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</w:tr>
      <w:tr w:rsidR="00B309F5" w:rsidRPr="004A3A70" w14:paraId="55D75A89" w14:textId="77777777" w:rsidTr="00CF2B47">
        <w:trPr>
          <w:trHeight w:val="255"/>
        </w:trPr>
        <w:tc>
          <w:tcPr>
            <w:tcW w:w="72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F715DC" w14:textId="77777777" w:rsidR="00B309F5" w:rsidRPr="004A3A70" w:rsidRDefault="00B309F5" w:rsidP="00B309F5">
            <w:pPr>
              <w:jc w:val="right"/>
            </w:pPr>
            <w:r w:rsidRPr="004A3A70">
              <w:t>7.</w:t>
            </w:r>
          </w:p>
        </w:tc>
        <w:tc>
          <w:tcPr>
            <w:tcW w:w="2595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40E505E" w14:textId="77777777" w:rsidR="00B309F5" w:rsidRPr="004A3A70" w:rsidRDefault="00B309F5" w:rsidP="00B309F5">
            <w:r w:rsidRPr="004A3A70">
              <w:t>Ostali ugostiteljski objekti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0FDF" w14:textId="77777777" w:rsidR="00B309F5" w:rsidRPr="004A3A70" w:rsidRDefault="00B309F5" w:rsidP="00B309F5">
            <w:pPr>
              <w:jc w:val="center"/>
            </w:pPr>
            <w:r w:rsidRPr="004A3A70">
              <w:t>6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C32B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047D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0E46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C04543" w14:textId="77777777" w:rsidR="00B309F5" w:rsidRPr="004A3A70" w:rsidRDefault="00B309F5" w:rsidP="00B309F5">
            <w:pPr>
              <w:jc w:val="center"/>
            </w:pPr>
            <w:r w:rsidRPr="004A3A70">
              <w:t>17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C6CC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676F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F9AB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0824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F996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82C54A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</w:tr>
      <w:tr w:rsidR="004A3A70" w:rsidRPr="004A3A70" w14:paraId="4A80FB4B" w14:textId="77777777" w:rsidTr="00CF2B47">
        <w:trPr>
          <w:trHeight w:val="255"/>
        </w:trPr>
        <w:tc>
          <w:tcPr>
            <w:tcW w:w="72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B90B84" w14:textId="77777777" w:rsidR="00B309F5" w:rsidRPr="004A3A70" w:rsidRDefault="00B309F5" w:rsidP="00B309F5">
            <w:pPr>
              <w:jc w:val="right"/>
            </w:pPr>
            <w:r w:rsidRPr="004A3A70">
              <w:t>8.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BA74F" w14:textId="77777777" w:rsidR="00B309F5" w:rsidRPr="004A3A70" w:rsidRDefault="00B309F5" w:rsidP="00B309F5">
            <w:r w:rsidRPr="004A3A70">
              <w:t>Bolnice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E722B" w14:textId="77777777" w:rsidR="00B309F5" w:rsidRPr="004A3A70" w:rsidRDefault="00B309F5" w:rsidP="00B309F5">
            <w:r w:rsidRPr="004A3A70"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EA7D3" w14:textId="77777777" w:rsidR="00B309F5" w:rsidRPr="004A3A70" w:rsidRDefault="00B309F5" w:rsidP="00B309F5">
            <w:r w:rsidRPr="004A3A70"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F91913" w14:textId="77777777" w:rsidR="00B309F5" w:rsidRPr="004A3A70" w:rsidRDefault="00B309F5" w:rsidP="00B309F5"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DC6B" w14:textId="77777777" w:rsidR="00B309F5" w:rsidRPr="004A3A70" w:rsidRDefault="00B309F5" w:rsidP="00B309F5">
            <w:pPr>
              <w:jc w:val="center"/>
            </w:pPr>
            <w:r w:rsidRPr="004A3A70">
              <w:t>4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F201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D108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CA05" w14:textId="77777777" w:rsidR="00B309F5" w:rsidRPr="004A3A70" w:rsidRDefault="00B309F5" w:rsidP="00B309F5">
            <w:pPr>
              <w:jc w:val="center"/>
            </w:pPr>
            <w:r w:rsidRPr="004A3A70">
              <w:t>1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BCD871" w14:textId="77777777" w:rsidR="00B309F5" w:rsidRPr="004A3A70" w:rsidRDefault="00B309F5" w:rsidP="00B309F5">
            <w:pPr>
              <w:jc w:val="center"/>
            </w:pPr>
            <w:r w:rsidRPr="004A3A70">
              <w:t>6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35FC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FF50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A4EA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5A70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1B5B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795363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</w:tr>
      <w:tr w:rsidR="00B309F5" w:rsidRPr="004A3A70" w14:paraId="62FFFA70" w14:textId="77777777" w:rsidTr="00CF2B47">
        <w:trPr>
          <w:trHeight w:val="255"/>
        </w:trPr>
        <w:tc>
          <w:tcPr>
            <w:tcW w:w="72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354FAD" w14:textId="77777777" w:rsidR="00B309F5" w:rsidRPr="004A3A70" w:rsidRDefault="00B309F5" w:rsidP="00B309F5">
            <w:pPr>
              <w:jc w:val="right"/>
            </w:pPr>
            <w:r w:rsidRPr="004A3A70">
              <w:t>9.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E7B1D" w14:textId="77777777" w:rsidR="00B309F5" w:rsidRPr="004A3A70" w:rsidRDefault="00B309F5" w:rsidP="00B309F5">
            <w:r w:rsidRPr="004A3A70">
              <w:t>Benzinske postaje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05C427" w14:textId="77777777" w:rsidR="00B309F5" w:rsidRPr="004A3A70" w:rsidRDefault="00B309F5" w:rsidP="00B309F5"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E3FB" w14:textId="77777777" w:rsidR="00B309F5" w:rsidRPr="004A3A70" w:rsidRDefault="00B309F5" w:rsidP="00B309F5">
            <w:pPr>
              <w:jc w:val="center"/>
            </w:pPr>
            <w:r w:rsidRPr="004A3A70">
              <w:t>17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0FE5" w14:textId="77777777" w:rsidR="00B309F5" w:rsidRPr="004A3A70" w:rsidRDefault="00B309F5" w:rsidP="00B309F5">
            <w:pPr>
              <w:jc w:val="center"/>
            </w:pPr>
            <w:r w:rsidRPr="004A3A70">
              <w:t>1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7379" w14:textId="77777777" w:rsidR="00B309F5" w:rsidRPr="004A3A70" w:rsidRDefault="00B309F5" w:rsidP="00B309F5">
            <w:pPr>
              <w:jc w:val="center"/>
            </w:pPr>
            <w:r w:rsidRPr="004A3A70">
              <w:t>2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B409" w14:textId="77777777" w:rsidR="00B309F5" w:rsidRPr="004A3A70" w:rsidRDefault="00B309F5" w:rsidP="00B309F5">
            <w:pPr>
              <w:jc w:val="center"/>
            </w:pPr>
            <w:r w:rsidRPr="004A3A70">
              <w:t>1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0C9741" w14:textId="77777777" w:rsidR="00B309F5" w:rsidRPr="004A3A70" w:rsidRDefault="00B309F5" w:rsidP="00B309F5">
            <w:pPr>
              <w:jc w:val="center"/>
            </w:pPr>
            <w:r w:rsidRPr="004A3A70">
              <w:t>49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9E96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B1A3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AF8D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9F4C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EFD0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28CEA29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</w:tr>
      <w:tr w:rsidR="00B309F5" w:rsidRPr="004A3A70" w14:paraId="0E5A86BC" w14:textId="77777777" w:rsidTr="00CF2B47">
        <w:trPr>
          <w:trHeight w:val="255"/>
        </w:trPr>
        <w:tc>
          <w:tcPr>
            <w:tcW w:w="722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13788D6" w14:textId="77777777" w:rsidR="00B309F5" w:rsidRPr="004A3A70" w:rsidRDefault="00B309F5" w:rsidP="00B309F5">
            <w:pPr>
              <w:jc w:val="right"/>
            </w:pPr>
            <w:r w:rsidRPr="004A3A70">
              <w:t>10.</w:t>
            </w:r>
          </w:p>
        </w:tc>
        <w:tc>
          <w:tcPr>
            <w:tcW w:w="2595" w:type="dxa"/>
            <w:gridSpan w:val="7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1A892DAC" w14:textId="77777777" w:rsidR="00B309F5" w:rsidRPr="004A3A70" w:rsidRDefault="00B309F5" w:rsidP="00B309F5">
            <w:pPr>
              <w:rPr>
                <w:sz w:val="14"/>
                <w:szCs w:val="14"/>
              </w:rPr>
            </w:pPr>
            <w:r w:rsidRPr="004A3A70">
              <w:rPr>
                <w:sz w:val="14"/>
                <w:szCs w:val="14"/>
              </w:rPr>
              <w:t>Pravne osobe u kojima se obavlja</w:t>
            </w:r>
            <w:r w:rsidRPr="004A3A70">
              <w:rPr>
                <w:sz w:val="14"/>
                <w:szCs w:val="14"/>
              </w:rPr>
              <w:br/>
              <w:t>utovar opasnih tvari u motorna vozila,</w:t>
            </w:r>
            <w:r w:rsidRPr="004A3A70">
              <w:rPr>
                <w:sz w:val="14"/>
                <w:szCs w:val="14"/>
              </w:rPr>
              <w:br/>
              <w:t>pretaču zapaljive tekućine i plinovi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CE3E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E12F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BEE8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CDA2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05835C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5383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A26E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27A1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4B3E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57D4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0F0C5F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</w:tr>
      <w:tr w:rsidR="00B309F5" w:rsidRPr="004A3A70" w14:paraId="78003DE5" w14:textId="77777777" w:rsidTr="00CF2B47">
        <w:trPr>
          <w:trHeight w:val="255"/>
        </w:trPr>
        <w:tc>
          <w:tcPr>
            <w:tcW w:w="722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1EF9531" w14:textId="77777777" w:rsidR="00B309F5" w:rsidRPr="004A3A70" w:rsidRDefault="00B309F5" w:rsidP="00B309F5"/>
        </w:tc>
        <w:tc>
          <w:tcPr>
            <w:tcW w:w="2595" w:type="dxa"/>
            <w:gridSpan w:val="7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1F3B49CD" w14:textId="77777777" w:rsidR="00B309F5" w:rsidRPr="004A3A70" w:rsidRDefault="00B309F5" w:rsidP="00B309F5">
            <w:pPr>
              <w:rPr>
                <w:sz w:val="14"/>
                <w:szCs w:val="1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FE83" w14:textId="77777777" w:rsidR="00B309F5" w:rsidRPr="004A3A70" w:rsidRDefault="00B309F5" w:rsidP="00B309F5">
            <w:pPr>
              <w:jc w:val="center"/>
            </w:pPr>
            <w:r w:rsidRPr="004A3A70">
              <w:t>4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B48B" w14:textId="77777777" w:rsidR="00B309F5" w:rsidRPr="004A3A70" w:rsidRDefault="00B309F5" w:rsidP="00B309F5">
            <w:pPr>
              <w:jc w:val="center"/>
            </w:pPr>
            <w:r w:rsidRPr="004A3A70">
              <w:t>1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00E1" w14:textId="77777777" w:rsidR="00B309F5" w:rsidRPr="004A3A70" w:rsidRDefault="00B309F5" w:rsidP="00B309F5">
            <w:pPr>
              <w:jc w:val="center"/>
            </w:pPr>
            <w:r w:rsidRPr="004A3A70">
              <w:t>1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7D0B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4D0FDF" w14:textId="77777777" w:rsidR="00B309F5" w:rsidRPr="004A3A70" w:rsidRDefault="00B309F5" w:rsidP="00B309F5">
            <w:pPr>
              <w:jc w:val="center"/>
            </w:pPr>
            <w:r w:rsidRPr="004A3A70">
              <w:t>6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C809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DBEF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316B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CEA8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D561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ECB59E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</w:tr>
      <w:tr w:rsidR="00B309F5" w:rsidRPr="004A3A70" w14:paraId="5B4AA65E" w14:textId="77777777" w:rsidTr="00CF2B47">
        <w:trPr>
          <w:trHeight w:val="137"/>
        </w:trPr>
        <w:tc>
          <w:tcPr>
            <w:tcW w:w="722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C536FAE" w14:textId="77777777" w:rsidR="00B309F5" w:rsidRPr="004A3A70" w:rsidRDefault="00B309F5" w:rsidP="00B309F5"/>
        </w:tc>
        <w:tc>
          <w:tcPr>
            <w:tcW w:w="2595" w:type="dxa"/>
            <w:gridSpan w:val="7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67F038DB" w14:textId="77777777" w:rsidR="00B309F5" w:rsidRPr="004A3A70" w:rsidRDefault="00B309F5" w:rsidP="00B309F5">
            <w:pPr>
              <w:rPr>
                <w:sz w:val="14"/>
                <w:szCs w:val="1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10D0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BA95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9064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10E3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4DC17D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96E8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E220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C709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73D8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FB8F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BF91D7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</w:tr>
      <w:tr w:rsidR="00B309F5" w:rsidRPr="004A3A70" w14:paraId="1C10FAE0" w14:textId="77777777" w:rsidTr="00CF2B47">
        <w:trPr>
          <w:trHeight w:val="255"/>
        </w:trPr>
        <w:tc>
          <w:tcPr>
            <w:tcW w:w="722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DD4601" w14:textId="77777777" w:rsidR="00B309F5" w:rsidRPr="004A3A70" w:rsidRDefault="00B309F5" w:rsidP="00B309F5">
            <w:pPr>
              <w:jc w:val="right"/>
            </w:pPr>
            <w:r w:rsidRPr="004A3A70">
              <w:t>11.</w:t>
            </w:r>
          </w:p>
        </w:tc>
        <w:tc>
          <w:tcPr>
            <w:tcW w:w="2595" w:type="dxa"/>
            <w:gridSpan w:val="7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18D376BF" w14:textId="77777777" w:rsidR="00B309F5" w:rsidRPr="004A3A70" w:rsidRDefault="00B309F5" w:rsidP="00B309F5">
            <w:pPr>
              <w:rPr>
                <w:sz w:val="16"/>
                <w:szCs w:val="16"/>
              </w:rPr>
            </w:pPr>
            <w:r w:rsidRPr="004A3A70">
              <w:rPr>
                <w:sz w:val="16"/>
                <w:szCs w:val="16"/>
              </w:rPr>
              <w:t xml:space="preserve">Pravne osobe koje proizvode </w:t>
            </w:r>
            <w:r w:rsidRPr="004A3A70">
              <w:rPr>
                <w:sz w:val="16"/>
                <w:szCs w:val="16"/>
              </w:rPr>
              <w:br/>
              <w:t>i koriste eksplozivne tvari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43D3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9F3D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B9BB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1B38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E8F67A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9CEE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44FA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27F3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7C4E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8CCF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54BE30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</w:tr>
      <w:tr w:rsidR="00B309F5" w:rsidRPr="004A3A70" w14:paraId="74453E87" w14:textId="77777777" w:rsidTr="00CF2B47">
        <w:trPr>
          <w:trHeight w:val="255"/>
        </w:trPr>
        <w:tc>
          <w:tcPr>
            <w:tcW w:w="722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2752922" w14:textId="77777777" w:rsidR="00B309F5" w:rsidRPr="004A3A70" w:rsidRDefault="00B309F5" w:rsidP="00B309F5"/>
        </w:tc>
        <w:tc>
          <w:tcPr>
            <w:tcW w:w="2595" w:type="dxa"/>
            <w:gridSpan w:val="7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73B7DB4F" w14:textId="77777777" w:rsidR="00B309F5" w:rsidRPr="004A3A70" w:rsidRDefault="00B309F5" w:rsidP="00B309F5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5D5B" w14:textId="77777777" w:rsidR="00B309F5" w:rsidRPr="004A3A70" w:rsidRDefault="00B309F5" w:rsidP="00B309F5">
            <w:pPr>
              <w:jc w:val="center"/>
            </w:pPr>
            <w:r w:rsidRPr="004A3A70">
              <w:t>2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6F69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D2A8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43C3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6F4351" w14:textId="77777777" w:rsidR="00B309F5" w:rsidRPr="004A3A70" w:rsidRDefault="00B309F5" w:rsidP="00B309F5">
            <w:pPr>
              <w:jc w:val="center"/>
            </w:pPr>
            <w:r w:rsidRPr="004A3A70">
              <w:t>28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4C1A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4B79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4C7B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D756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D11C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A01B55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</w:tr>
      <w:tr w:rsidR="00B309F5" w:rsidRPr="004A3A70" w14:paraId="50A3DB19" w14:textId="77777777" w:rsidTr="00CF2B47">
        <w:trPr>
          <w:trHeight w:val="255"/>
        </w:trPr>
        <w:tc>
          <w:tcPr>
            <w:tcW w:w="72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7CB928" w14:textId="77777777" w:rsidR="00B309F5" w:rsidRPr="004A3A70" w:rsidRDefault="00B309F5" w:rsidP="00B309F5">
            <w:pPr>
              <w:jc w:val="right"/>
            </w:pPr>
            <w:r w:rsidRPr="004A3A70">
              <w:t>12.</w:t>
            </w:r>
          </w:p>
        </w:tc>
        <w:tc>
          <w:tcPr>
            <w:tcW w:w="2595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ED7ED9B" w14:textId="77777777" w:rsidR="00B309F5" w:rsidRPr="004A3A70" w:rsidRDefault="00B309F5" w:rsidP="00B309F5">
            <w:pPr>
              <w:rPr>
                <w:sz w:val="18"/>
                <w:szCs w:val="18"/>
              </w:rPr>
            </w:pPr>
            <w:r w:rsidRPr="004A3A70">
              <w:rPr>
                <w:sz w:val="18"/>
                <w:szCs w:val="18"/>
              </w:rPr>
              <w:t>Prodavaonice oružja i streljiva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FE05" w14:textId="77777777" w:rsidR="00B309F5" w:rsidRPr="004A3A70" w:rsidRDefault="00B309F5" w:rsidP="00B309F5">
            <w:pPr>
              <w:jc w:val="center"/>
              <w:rPr>
                <w:sz w:val="18"/>
                <w:szCs w:val="18"/>
              </w:rPr>
            </w:pPr>
            <w:r w:rsidRPr="004A3A70">
              <w:rPr>
                <w:sz w:val="18"/>
                <w:szCs w:val="18"/>
              </w:rPr>
              <w:t>7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CDD3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E07B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BDCD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16549B3" w14:textId="77777777" w:rsidR="00B309F5" w:rsidRPr="004A3A70" w:rsidRDefault="00B309F5" w:rsidP="00B309F5">
            <w:pPr>
              <w:jc w:val="center"/>
            </w:pPr>
            <w:r w:rsidRPr="004A3A70">
              <w:t>22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24FA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7991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7522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81CE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7742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05D406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</w:tr>
      <w:tr w:rsidR="00B309F5" w:rsidRPr="004A3A70" w14:paraId="7E4BE8FE" w14:textId="77777777" w:rsidTr="00CF2B47">
        <w:trPr>
          <w:trHeight w:val="255"/>
        </w:trPr>
        <w:tc>
          <w:tcPr>
            <w:tcW w:w="72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191DA8" w14:textId="77777777" w:rsidR="00B309F5" w:rsidRPr="004A3A70" w:rsidRDefault="00B309F5" w:rsidP="00B309F5">
            <w:pPr>
              <w:jc w:val="right"/>
            </w:pPr>
            <w:r w:rsidRPr="004A3A70">
              <w:t>13.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38C20" w14:textId="77777777" w:rsidR="00B309F5" w:rsidRPr="004A3A70" w:rsidRDefault="00B309F5" w:rsidP="00B309F5">
            <w:r w:rsidRPr="004A3A70">
              <w:t>JP Hrvatske šume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737627" w14:textId="77777777" w:rsidR="00B309F5" w:rsidRPr="004A3A70" w:rsidRDefault="00B309F5" w:rsidP="00B309F5"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776E" w14:textId="77777777" w:rsidR="00B309F5" w:rsidRPr="004A3A70" w:rsidRDefault="00B309F5" w:rsidP="00B309F5">
            <w:pPr>
              <w:jc w:val="center"/>
            </w:pPr>
            <w:r w:rsidRPr="004A3A70">
              <w:t>2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98D1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6C50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D922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EEBD4D" w14:textId="77777777" w:rsidR="00B309F5" w:rsidRPr="004A3A70" w:rsidRDefault="00B309F5" w:rsidP="00B309F5">
            <w:pPr>
              <w:jc w:val="center"/>
            </w:pPr>
            <w:r w:rsidRPr="004A3A70">
              <w:t>25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1C8B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FE14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093A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C63F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2000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6073EC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</w:tr>
      <w:tr w:rsidR="00B309F5" w:rsidRPr="004A3A70" w14:paraId="3D7E7234" w14:textId="77777777" w:rsidTr="00CF2B47">
        <w:trPr>
          <w:trHeight w:val="255"/>
        </w:trPr>
        <w:tc>
          <w:tcPr>
            <w:tcW w:w="72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364452" w14:textId="77777777" w:rsidR="00B309F5" w:rsidRPr="004A3A70" w:rsidRDefault="00B309F5" w:rsidP="00B309F5">
            <w:pPr>
              <w:jc w:val="right"/>
            </w:pPr>
            <w:r w:rsidRPr="004A3A70">
              <w:t>14.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7D4EE" w14:textId="77777777" w:rsidR="00B309F5" w:rsidRPr="004A3A70" w:rsidRDefault="00B309F5" w:rsidP="00B309F5">
            <w:r w:rsidRPr="004A3A70">
              <w:t>Nacionalni parkovi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E091D1" w14:textId="77777777" w:rsidR="00B309F5" w:rsidRPr="004A3A70" w:rsidRDefault="00B309F5" w:rsidP="00B309F5"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D339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F273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D6DB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686D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63E168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3B61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E7F5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752E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0AA6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7133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FC84C6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</w:tr>
      <w:tr w:rsidR="004A3A70" w:rsidRPr="004A3A70" w14:paraId="5EF5BE99" w14:textId="77777777" w:rsidTr="00CF2B47">
        <w:trPr>
          <w:trHeight w:val="255"/>
        </w:trPr>
        <w:tc>
          <w:tcPr>
            <w:tcW w:w="72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EFF94D" w14:textId="77777777" w:rsidR="00B309F5" w:rsidRPr="004A3A70" w:rsidRDefault="00B309F5" w:rsidP="00B309F5">
            <w:pPr>
              <w:jc w:val="right"/>
            </w:pPr>
            <w:r w:rsidRPr="004A3A70">
              <w:t>15.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BD298" w14:textId="77777777" w:rsidR="00B309F5" w:rsidRPr="004A3A70" w:rsidRDefault="00B309F5" w:rsidP="00B309F5">
            <w:r w:rsidRPr="004A3A70">
              <w:t>Parkovi prirode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ADFF8" w14:textId="77777777" w:rsidR="00B309F5" w:rsidRPr="004A3A70" w:rsidRDefault="00B309F5" w:rsidP="00B309F5">
            <w:r w:rsidRPr="004A3A70"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3F0343" w14:textId="77777777" w:rsidR="00B309F5" w:rsidRPr="004A3A70" w:rsidRDefault="00B309F5" w:rsidP="00B309F5"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F6D5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2CE3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BC55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E7BC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AC15DB" w14:textId="77777777" w:rsidR="00B309F5" w:rsidRPr="004A3A70" w:rsidRDefault="00B309F5" w:rsidP="00B309F5">
            <w:pPr>
              <w:jc w:val="center"/>
            </w:pPr>
            <w:r w:rsidRPr="004A3A70">
              <w:t>1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E04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66C7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CCA4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7C15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F690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70D05A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</w:tr>
      <w:tr w:rsidR="00B309F5" w:rsidRPr="004A3A70" w14:paraId="5F800D37" w14:textId="77777777" w:rsidTr="00CF2B47">
        <w:trPr>
          <w:trHeight w:val="471"/>
        </w:trPr>
        <w:tc>
          <w:tcPr>
            <w:tcW w:w="72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9DCC60" w14:textId="77777777" w:rsidR="00B309F5" w:rsidRPr="004A3A70" w:rsidRDefault="00B309F5" w:rsidP="00B309F5">
            <w:pPr>
              <w:jc w:val="right"/>
            </w:pPr>
            <w:r w:rsidRPr="004A3A70">
              <w:t>16.</w:t>
            </w:r>
          </w:p>
        </w:tc>
        <w:tc>
          <w:tcPr>
            <w:tcW w:w="25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04B63BB9" w14:textId="77777777" w:rsidR="00B309F5" w:rsidRPr="004A3A70" w:rsidRDefault="00B309F5" w:rsidP="00B309F5">
            <w:r w:rsidRPr="004A3A70">
              <w:t xml:space="preserve">Ostali zaštićeni </w:t>
            </w:r>
            <w:r w:rsidRPr="004A3A70">
              <w:br/>
              <w:t>objekti prirode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C833" w14:textId="77777777" w:rsidR="00B309F5" w:rsidRPr="004A3A70" w:rsidRDefault="00B309F5" w:rsidP="00B309F5">
            <w:pPr>
              <w:jc w:val="center"/>
            </w:pPr>
            <w:r w:rsidRPr="004A3A70">
              <w:t>1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3BDF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B0B5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C94C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1D55A1" w14:textId="77777777" w:rsidR="00B309F5" w:rsidRPr="004A3A70" w:rsidRDefault="00B309F5" w:rsidP="00B309F5">
            <w:pPr>
              <w:jc w:val="center"/>
            </w:pPr>
            <w:r w:rsidRPr="004A3A70">
              <w:t>11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E66B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6420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DD84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EC25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FD18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32374B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</w:tr>
      <w:tr w:rsidR="00B309F5" w:rsidRPr="004A3A70" w14:paraId="4B00B29C" w14:textId="77777777" w:rsidTr="00CF2B47">
        <w:trPr>
          <w:trHeight w:val="255"/>
        </w:trPr>
        <w:tc>
          <w:tcPr>
            <w:tcW w:w="722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87D012" w14:textId="77777777" w:rsidR="00B309F5" w:rsidRPr="004A3A70" w:rsidRDefault="00B309F5" w:rsidP="00B309F5">
            <w:pPr>
              <w:jc w:val="right"/>
            </w:pPr>
            <w:r w:rsidRPr="004A3A70">
              <w:t>17.</w:t>
            </w:r>
          </w:p>
        </w:tc>
        <w:tc>
          <w:tcPr>
            <w:tcW w:w="2595" w:type="dxa"/>
            <w:gridSpan w:val="7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4B461B41" w14:textId="77777777" w:rsidR="00B4601F" w:rsidRDefault="00B309F5" w:rsidP="00B4601F">
            <w:pPr>
              <w:rPr>
                <w:sz w:val="16"/>
                <w:szCs w:val="16"/>
              </w:rPr>
            </w:pPr>
            <w:r w:rsidRPr="004A3A70">
              <w:rPr>
                <w:sz w:val="16"/>
                <w:szCs w:val="16"/>
              </w:rPr>
              <w:t>Trase elektroenergetskih vodova</w:t>
            </w:r>
            <w:r w:rsidR="00B4601F">
              <w:rPr>
                <w:sz w:val="16"/>
                <w:szCs w:val="16"/>
              </w:rPr>
              <w:t xml:space="preserve"> </w:t>
            </w:r>
            <w:r w:rsidRPr="004A3A70">
              <w:rPr>
                <w:sz w:val="16"/>
                <w:szCs w:val="16"/>
              </w:rPr>
              <w:t>s pripadajućim</w:t>
            </w:r>
          </w:p>
          <w:p w14:paraId="5B9068D9" w14:textId="77777777" w:rsidR="00B309F5" w:rsidRPr="004A3A70" w:rsidRDefault="00B309F5" w:rsidP="00B4601F">
            <w:pPr>
              <w:rPr>
                <w:sz w:val="16"/>
                <w:szCs w:val="16"/>
              </w:rPr>
            </w:pPr>
            <w:r w:rsidRPr="004A3A70">
              <w:rPr>
                <w:sz w:val="16"/>
                <w:szCs w:val="16"/>
              </w:rPr>
              <w:t xml:space="preserve"> elek. energ. građevinama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3DAC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DE74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E25B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8B36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E85B67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4E83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FE77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CCE9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CA88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8C9D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E72844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</w:tr>
      <w:tr w:rsidR="00B309F5" w:rsidRPr="004A3A70" w14:paraId="4A732E70" w14:textId="77777777" w:rsidTr="00CF2B47">
        <w:trPr>
          <w:trHeight w:val="255"/>
        </w:trPr>
        <w:tc>
          <w:tcPr>
            <w:tcW w:w="722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4D0F8E3" w14:textId="77777777" w:rsidR="00B309F5" w:rsidRPr="004A3A70" w:rsidRDefault="00B309F5" w:rsidP="00B309F5"/>
        </w:tc>
        <w:tc>
          <w:tcPr>
            <w:tcW w:w="2595" w:type="dxa"/>
            <w:gridSpan w:val="7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0FE92417" w14:textId="77777777" w:rsidR="00B309F5" w:rsidRPr="004A3A70" w:rsidRDefault="00B309F5" w:rsidP="00B309F5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3123" w14:textId="77777777" w:rsidR="00B309F5" w:rsidRPr="004A3A70" w:rsidRDefault="00B309F5" w:rsidP="00B309F5">
            <w:pPr>
              <w:jc w:val="center"/>
            </w:pPr>
            <w:r w:rsidRPr="004A3A70">
              <w:t>9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010D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3AF3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2CFA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CD7593" w14:textId="77777777" w:rsidR="00B309F5" w:rsidRPr="004A3A70" w:rsidRDefault="00B309F5" w:rsidP="00B309F5">
            <w:pPr>
              <w:jc w:val="center"/>
            </w:pPr>
            <w:r w:rsidRPr="004A3A70">
              <w:t>4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3A87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3ABD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3B80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8B59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93BE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9DEBFD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</w:tr>
      <w:tr w:rsidR="00B309F5" w:rsidRPr="004A3A70" w14:paraId="20989B2D" w14:textId="77777777" w:rsidTr="00CF2B47">
        <w:trPr>
          <w:trHeight w:val="70"/>
        </w:trPr>
        <w:tc>
          <w:tcPr>
            <w:tcW w:w="722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FC95D3F" w14:textId="77777777" w:rsidR="00B309F5" w:rsidRPr="004A3A70" w:rsidRDefault="00B309F5" w:rsidP="00B309F5"/>
        </w:tc>
        <w:tc>
          <w:tcPr>
            <w:tcW w:w="2595" w:type="dxa"/>
            <w:gridSpan w:val="7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2B0B1C92" w14:textId="77777777" w:rsidR="00B309F5" w:rsidRPr="004A3A70" w:rsidRDefault="00B309F5" w:rsidP="00B309F5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C8FB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2B02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E629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853F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AE66E6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7B6A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8700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B749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2C68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772A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E44786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</w:tr>
      <w:tr w:rsidR="00B309F5" w:rsidRPr="004A3A70" w14:paraId="434D46C9" w14:textId="77777777" w:rsidTr="00CF2B47">
        <w:trPr>
          <w:trHeight w:val="255"/>
        </w:trPr>
        <w:tc>
          <w:tcPr>
            <w:tcW w:w="72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85C95E" w14:textId="77777777" w:rsidR="00B309F5" w:rsidRPr="004A3A70" w:rsidRDefault="00B309F5" w:rsidP="00B309F5">
            <w:pPr>
              <w:jc w:val="right"/>
            </w:pPr>
            <w:r w:rsidRPr="004A3A70">
              <w:t>18.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AE195" w14:textId="77777777" w:rsidR="00B309F5" w:rsidRPr="004A3A70" w:rsidRDefault="00B309F5" w:rsidP="00B309F5">
            <w:r w:rsidRPr="004A3A70">
              <w:t>Željezničke pruge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FCE114" w14:textId="77777777" w:rsidR="00B309F5" w:rsidRPr="004A3A70" w:rsidRDefault="00B309F5" w:rsidP="00B309F5"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8ED7" w14:textId="77777777" w:rsidR="00B309F5" w:rsidRPr="004A3A70" w:rsidRDefault="00B309F5" w:rsidP="00B309F5">
            <w:pPr>
              <w:jc w:val="center"/>
            </w:pPr>
            <w:r w:rsidRPr="004A3A70">
              <w:t>1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8807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37AE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DE75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E51CF2" w14:textId="77777777" w:rsidR="00B309F5" w:rsidRPr="004A3A70" w:rsidRDefault="00B309F5" w:rsidP="00B309F5">
            <w:pPr>
              <w:jc w:val="center"/>
            </w:pPr>
            <w:r w:rsidRPr="004A3A70">
              <w:t>4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663A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91A4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20DC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816C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DC7C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C74921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</w:tr>
      <w:tr w:rsidR="00B309F5" w:rsidRPr="004A3A70" w14:paraId="263A82B8" w14:textId="77777777" w:rsidTr="00CF2B47">
        <w:trPr>
          <w:trHeight w:val="379"/>
        </w:trPr>
        <w:tc>
          <w:tcPr>
            <w:tcW w:w="72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6A17805" w14:textId="77777777" w:rsidR="00B309F5" w:rsidRPr="004A3A70" w:rsidRDefault="00B309F5" w:rsidP="00B309F5">
            <w:pPr>
              <w:jc w:val="right"/>
            </w:pPr>
            <w:r w:rsidRPr="004A3A70">
              <w:t>19.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619FA" w14:textId="77777777" w:rsidR="00B309F5" w:rsidRPr="004A3A70" w:rsidRDefault="00B309F5" w:rsidP="00B309F5">
            <w:r w:rsidRPr="004A3A70">
              <w:t>Glavni cestovni pravci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9F7491" w14:textId="77777777" w:rsidR="00B309F5" w:rsidRPr="004A3A70" w:rsidRDefault="00B309F5" w:rsidP="00B309F5"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DC7C" w14:textId="77777777" w:rsidR="00B309F5" w:rsidRPr="004A3A70" w:rsidRDefault="00B309F5" w:rsidP="00B309F5">
            <w:pPr>
              <w:jc w:val="center"/>
            </w:pPr>
            <w:r w:rsidRPr="004A3A70">
              <w:t>2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338C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6C08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5781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32DF96" w14:textId="77777777" w:rsidR="00B309F5" w:rsidRPr="004A3A70" w:rsidRDefault="00B309F5" w:rsidP="00B309F5">
            <w:pPr>
              <w:jc w:val="center"/>
            </w:pPr>
            <w:r w:rsidRPr="004A3A70">
              <w:t>9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2A4E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9746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4753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0E66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3154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DA27ED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</w:tr>
      <w:tr w:rsidR="00B309F5" w:rsidRPr="004A3A70" w14:paraId="57B8CDD9" w14:textId="77777777" w:rsidTr="00CF2B47">
        <w:trPr>
          <w:trHeight w:val="255"/>
        </w:trPr>
        <w:tc>
          <w:tcPr>
            <w:tcW w:w="72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B59B98" w14:textId="77777777" w:rsidR="00B309F5" w:rsidRPr="004A3A70" w:rsidRDefault="00B309F5" w:rsidP="00B309F5">
            <w:pPr>
              <w:jc w:val="right"/>
            </w:pPr>
            <w:r w:rsidRPr="004A3A70">
              <w:t>20.</w:t>
            </w:r>
          </w:p>
        </w:tc>
        <w:tc>
          <w:tcPr>
            <w:tcW w:w="2595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B1EEC63" w14:textId="77777777" w:rsidR="00B309F5" w:rsidRPr="004A3A70" w:rsidRDefault="00B309F5" w:rsidP="00B309F5">
            <w:r w:rsidRPr="004A3A70">
              <w:t>Odlagališta komuna. otpada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6775" w14:textId="77777777" w:rsidR="00B309F5" w:rsidRPr="004A3A70" w:rsidRDefault="00B309F5" w:rsidP="00B309F5">
            <w:pPr>
              <w:jc w:val="center"/>
            </w:pPr>
            <w:r w:rsidRPr="004A3A70">
              <w:t>5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D702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49F5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1ADC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EA687A" w14:textId="77777777" w:rsidR="00B309F5" w:rsidRPr="004A3A70" w:rsidRDefault="00B309F5" w:rsidP="00B309F5">
            <w:pPr>
              <w:jc w:val="center"/>
            </w:pPr>
            <w:r w:rsidRPr="004A3A70">
              <w:t>37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E238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4647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D3A8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A0E8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D9B2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3A4D6C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</w:tr>
      <w:tr w:rsidR="00B309F5" w:rsidRPr="004A3A70" w14:paraId="3192D1A8" w14:textId="77777777" w:rsidTr="00CF2B47">
        <w:trPr>
          <w:trHeight w:val="255"/>
        </w:trPr>
        <w:tc>
          <w:tcPr>
            <w:tcW w:w="72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BDDEB7" w14:textId="77777777" w:rsidR="00B309F5" w:rsidRPr="004A3A70" w:rsidRDefault="00B309F5" w:rsidP="00B309F5">
            <w:pPr>
              <w:jc w:val="right"/>
            </w:pPr>
            <w:r w:rsidRPr="004A3A70">
              <w:t>21.</w:t>
            </w:r>
          </w:p>
        </w:tc>
        <w:tc>
          <w:tcPr>
            <w:tcW w:w="25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A15F562" w14:textId="77777777" w:rsidR="00B309F5" w:rsidRPr="004A3A70" w:rsidRDefault="00B309F5" w:rsidP="00B309F5">
            <w:r w:rsidRPr="004A3A70">
              <w:t>Ostale građevine i prostori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A7D0" w14:textId="77777777" w:rsidR="00B309F5" w:rsidRPr="004A3A70" w:rsidRDefault="00B309F5" w:rsidP="00B309F5">
            <w:pPr>
              <w:jc w:val="center"/>
            </w:pPr>
            <w:r w:rsidRPr="004A3A70">
              <w:t>51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B019" w14:textId="77777777" w:rsidR="00B309F5" w:rsidRPr="004A3A70" w:rsidRDefault="00B309F5" w:rsidP="00B309F5">
            <w:pPr>
              <w:jc w:val="center"/>
            </w:pPr>
            <w:r w:rsidRPr="004A3A70">
              <w:t>1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B19C" w14:textId="77777777" w:rsidR="00B309F5" w:rsidRPr="004A3A70" w:rsidRDefault="00B309F5" w:rsidP="00B309F5">
            <w:pPr>
              <w:jc w:val="center"/>
            </w:pPr>
            <w:r w:rsidRPr="004A3A70">
              <w:t>17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7156" w14:textId="77777777" w:rsidR="00B309F5" w:rsidRPr="004A3A70" w:rsidRDefault="00B309F5" w:rsidP="00B309F5">
            <w:pPr>
              <w:jc w:val="center"/>
            </w:pPr>
            <w:r w:rsidRPr="004A3A70">
              <w:t>10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97A48B" w14:textId="77777777" w:rsidR="00B309F5" w:rsidRPr="004A3A70" w:rsidRDefault="00B309F5" w:rsidP="00B309F5">
            <w:pPr>
              <w:jc w:val="center"/>
            </w:pPr>
            <w:r w:rsidRPr="004A3A70">
              <w:t>138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3A19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7D24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A06C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40FA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8652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23C6EB" w14:textId="77777777" w:rsidR="00B309F5" w:rsidRPr="004A3A70" w:rsidRDefault="00B309F5" w:rsidP="00B309F5">
            <w:pPr>
              <w:jc w:val="center"/>
            </w:pPr>
            <w:r w:rsidRPr="004A3A70">
              <w:t>3</w:t>
            </w:r>
          </w:p>
        </w:tc>
      </w:tr>
      <w:tr w:rsidR="00B309F5" w:rsidRPr="004A3A70" w14:paraId="73E4C917" w14:textId="77777777" w:rsidTr="00CF2B47">
        <w:trPr>
          <w:trHeight w:val="255"/>
        </w:trPr>
        <w:tc>
          <w:tcPr>
            <w:tcW w:w="722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81DAEB" w14:textId="77777777" w:rsidR="00B309F5" w:rsidRPr="004A3A70" w:rsidRDefault="00B309F5" w:rsidP="00B309F5">
            <w:pPr>
              <w:jc w:val="right"/>
            </w:pPr>
            <w:r w:rsidRPr="004A3A70">
              <w:t>22.</w:t>
            </w:r>
          </w:p>
        </w:tc>
        <w:tc>
          <w:tcPr>
            <w:tcW w:w="2595" w:type="dxa"/>
            <w:gridSpan w:val="7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58B865C0" w14:textId="77777777" w:rsidR="00B309F5" w:rsidRPr="004A3A70" w:rsidRDefault="00B309F5" w:rsidP="00B309F5">
            <w:r w:rsidRPr="004A3A70">
              <w:t>Jedinice lokalne i područne</w:t>
            </w:r>
            <w:r w:rsidRPr="004A3A70">
              <w:br/>
              <w:t>samouprave (županije)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64AC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DFDE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2921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BCE4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2851DE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7FBA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C062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6A2E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6D35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65E4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73BB49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</w:tr>
      <w:tr w:rsidR="00B309F5" w:rsidRPr="004A3A70" w14:paraId="11FF9605" w14:textId="77777777" w:rsidTr="00CF2B47">
        <w:trPr>
          <w:trHeight w:val="255"/>
        </w:trPr>
        <w:tc>
          <w:tcPr>
            <w:tcW w:w="722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B037503" w14:textId="77777777" w:rsidR="00B309F5" w:rsidRPr="004A3A70" w:rsidRDefault="00B309F5" w:rsidP="00B309F5"/>
        </w:tc>
        <w:tc>
          <w:tcPr>
            <w:tcW w:w="2595" w:type="dxa"/>
            <w:gridSpan w:val="7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3EACBF18" w14:textId="77777777" w:rsidR="00B309F5" w:rsidRPr="004A3A70" w:rsidRDefault="00B309F5" w:rsidP="00B309F5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CEBE" w14:textId="77777777" w:rsidR="00B309F5" w:rsidRPr="004A3A70" w:rsidRDefault="00B309F5" w:rsidP="00B309F5">
            <w:pPr>
              <w:jc w:val="center"/>
            </w:pPr>
            <w:r w:rsidRPr="004A3A70">
              <w:t>1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0C64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2919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9CF1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13DA2DE" w14:textId="77777777" w:rsidR="00B309F5" w:rsidRPr="004A3A70" w:rsidRDefault="00B309F5" w:rsidP="00B309F5">
            <w:pPr>
              <w:jc w:val="center"/>
            </w:pPr>
            <w:r w:rsidRPr="004A3A70">
              <w:t>5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E5E8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C527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5B22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0BC1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D43D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4FBFC01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</w:tr>
      <w:tr w:rsidR="00B309F5" w:rsidRPr="004A3A70" w14:paraId="338FF66F" w14:textId="77777777" w:rsidTr="00CF2B47">
        <w:trPr>
          <w:trHeight w:val="255"/>
        </w:trPr>
        <w:tc>
          <w:tcPr>
            <w:tcW w:w="722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2B07A0" w14:textId="77777777" w:rsidR="00B309F5" w:rsidRPr="004A3A70" w:rsidRDefault="00B309F5" w:rsidP="00B309F5">
            <w:pPr>
              <w:jc w:val="right"/>
            </w:pPr>
            <w:r w:rsidRPr="004A3A70">
              <w:t>23.</w:t>
            </w:r>
          </w:p>
        </w:tc>
        <w:tc>
          <w:tcPr>
            <w:tcW w:w="2595" w:type="dxa"/>
            <w:gridSpan w:val="7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2ED03561" w14:textId="77777777" w:rsidR="00B309F5" w:rsidRPr="004A3A70" w:rsidRDefault="00B309F5" w:rsidP="00B309F5">
            <w:r w:rsidRPr="004A3A70">
              <w:t>Jedinice lokalne i područne</w:t>
            </w:r>
            <w:r w:rsidRPr="004A3A70">
              <w:br/>
              <w:t>samouprave (gradovi)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A32F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E67E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2DE4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4D8F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30369A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68A4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4C58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B3F8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0F6D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BCBC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1966F7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</w:tr>
      <w:tr w:rsidR="00B309F5" w:rsidRPr="004A3A70" w14:paraId="7DD5F862" w14:textId="77777777" w:rsidTr="00CF2B47">
        <w:trPr>
          <w:trHeight w:val="255"/>
        </w:trPr>
        <w:tc>
          <w:tcPr>
            <w:tcW w:w="722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4EDDEF6" w14:textId="77777777" w:rsidR="00B309F5" w:rsidRPr="004A3A70" w:rsidRDefault="00B309F5" w:rsidP="00B309F5"/>
        </w:tc>
        <w:tc>
          <w:tcPr>
            <w:tcW w:w="2595" w:type="dxa"/>
            <w:gridSpan w:val="7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248F46A8" w14:textId="77777777" w:rsidR="00B309F5" w:rsidRPr="004A3A70" w:rsidRDefault="00B309F5" w:rsidP="00B309F5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52DB" w14:textId="77777777" w:rsidR="00B309F5" w:rsidRPr="004A3A70" w:rsidRDefault="00B309F5" w:rsidP="00B309F5">
            <w:pPr>
              <w:jc w:val="center"/>
            </w:pPr>
            <w:r w:rsidRPr="004A3A70">
              <w:t>6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5B66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2899" w14:textId="77777777" w:rsidR="00B309F5" w:rsidRPr="004A3A70" w:rsidRDefault="00B309F5" w:rsidP="00B309F5">
            <w:pPr>
              <w:jc w:val="center"/>
            </w:pPr>
            <w:r w:rsidRPr="004A3A70">
              <w:t>2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7FE7" w14:textId="77777777" w:rsidR="00B309F5" w:rsidRPr="004A3A70" w:rsidRDefault="00B309F5" w:rsidP="00B309F5">
            <w:pPr>
              <w:jc w:val="center"/>
            </w:pPr>
            <w:r w:rsidRPr="004A3A70">
              <w:t>2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518062" w14:textId="77777777" w:rsidR="00B309F5" w:rsidRPr="004A3A70" w:rsidRDefault="00B309F5" w:rsidP="00B309F5">
            <w:pPr>
              <w:jc w:val="center"/>
            </w:pPr>
            <w:r w:rsidRPr="004A3A70">
              <w:t>29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03AC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AFAE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8A05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9332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B38B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CA8ED3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</w:tr>
      <w:tr w:rsidR="00B309F5" w:rsidRPr="004A3A70" w14:paraId="25511039" w14:textId="77777777" w:rsidTr="00CF2B47">
        <w:trPr>
          <w:trHeight w:val="255"/>
        </w:trPr>
        <w:tc>
          <w:tcPr>
            <w:tcW w:w="722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A6CF99" w14:textId="77777777" w:rsidR="00B309F5" w:rsidRPr="004A3A70" w:rsidRDefault="00B309F5" w:rsidP="00B309F5">
            <w:pPr>
              <w:jc w:val="right"/>
            </w:pPr>
            <w:r w:rsidRPr="004A3A70">
              <w:t>24.</w:t>
            </w:r>
          </w:p>
        </w:tc>
        <w:tc>
          <w:tcPr>
            <w:tcW w:w="2595" w:type="dxa"/>
            <w:gridSpan w:val="7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5E76EE22" w14:textId="77777777" w:rsidR="00B309F5" w:rsidRPr="004A3A70" w:rsidRDefault="00B309F5" w:rsidP="00B309F5">
            <w:r w:rsidRPr="004A3A70">
              <w:t>Jedinice lokalne i područne</w:t>
            </w:r>
            <w:r w:rsidRPr="004A3A70">
              <w:br/>
              <w:t>samouprave (općine)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681E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119B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1E74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3C5C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4E3E68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0355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C5D9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D3DF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FB23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417D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5B0EBC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</w:tr>
      <w:tr w:rsidR="00B309F5" w:rsidRPr="004A3A70" w14:paraId="13494209" w14:textId="77777777" w:rsidTr="00CF2B47">
        <w:trPr>
          <w:trHeight w:val="255"/>
        </w:trPr>
        <w:tc>
          <w:tcPr>
            <w:tcW w:w="722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1E830F3" w14:textId="77777777" w:rsidR="00B309F5" w:rsidRPr="004A3A70" w:rsidRDefault="00B309F5" w:rsidP="00B309F5"/>
        </w:tc>
        <w:tc>
          <w:tcPr>
            <w:tcW w:w="2595" w:type="dxa"/>
            <w:gridSpan w:val="7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33AAB6BD" w14:textId="77777777" w:rsidR="00B309F5" w:rsidRPr="004A3A70" w:rsidRDefault="00B309F5" w:rsidP="00B309F5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500B" w14:textId="77777777" w:rsidR="00B309F5" w:rsidRPr="004A3A70" w:rsidRDefault="00B309F5" w:rsidP="00B309F5">
            <w:pPr>
              <w:jc w:val="center"/>
            </w:pPr>
            <w:r w:rsidRPr="004A3A70">
              <w:t>26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9899" w14:textId="77777777" w:rsidR="00B309F5" w:rsidRPr="004A3A70" w:rsidRDefault="00B309F5" w:rsidP="00B309F5">
            <w:pPr>
              <w:jc w:val="center"/>
            </w:pPr>
            <w:r w:rsidRPr="004A3A70">
              <w:t>4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2749" w14:textId="77777777" w:rsidR="00B309F5" w:rsidRPr="004A3A70" w:rsidRDefault="00B309F5" w:rsidP="00B309F5">
            <w:pPr>
              <w:jc w:val="center"/>
            </w:pPr>
            <w:r w:rsidRPr="004A3A70">
              <w:t>9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DF2E" w14:textId="77777777" w:rsidR="00B309F5" w:rsidRPr="004A3A70" w:rsidRDefault="00B309F5" w:rsidP="00B309F5">
            <w:pPr>
              <w:jc w:val="center"/>
            </w:pPr>
            <w:r w:rsidRPr="004A3A70">
              <w:t>7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0CC25F" w14:textId="77777777" w:rsidR="00B309F5" w:rsidRPr="004A3A70" w:rsidRDefault="00B309F5" w:rsidP="00B309F5">
            <w:pPr>
              <w:jc w:val="center"/>
            </w:pPr>
            <w:r w:rsidRPr="004A3A70">
              <w:t>60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AE79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2A73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7D75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B8C2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E0B6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1A9816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</w:tr>
      <w:tr w:rsidR="00B309F5" w:rsidRPr="004A3A70" w14:paraId="75EA6C7B" w14:textId="77777777" w:rsidTr="00CF2B47">
        <w:trPr>
          <w:trHeight w:val="255"/>
        </w:trPr>
        <w:tc>
          <w:tcPr>
            <w:tcW w:w="7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771607" w14:textId="77777777" w:rsidR="00B309F5" w:rsidRPr="004A3A70" w:rsidRDefault="00B309F5" w:rsidP="00B309F5">
            <w:pPr>
              <w:jc w:val="right"/>
            </w:pPr>
            <w:r w:rsidRPr="004A3A70">
              <w:t>25.</w:t>
            </w:r>
          </w:p>
        </w:tc>
        <w:tc>
          <w:tcPr>
            <w:tcW w:w="2595" w:type="dxa"/>
            <w:gridSpan w:val="7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7F9504AC" w14:textId="77777777" w:rsidR="00B309F5" w:rsidRPr="004A3A70" w:rsidRDefault="00B309F5" w:rsidP="00B309F5">
            <w:r w:rsidRPr="004A3A70">
              <w:t>Protupropisno spaljivanje</w:t>
            </w:r>
            <w:r w:rsidRPr="004A3A70">
              <w:br/>
              <w:t>na otvorenom prostoru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3DB0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3E82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FC8E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D30A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3FFF59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D592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0C85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12ED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C1F3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556E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1B21BF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</w:tr>
      <w:tr w:rsidR="00B309F5" w:rsidRPr="004A3A70" w14:paraId="23A4677A" w14:textId="77777777" w:rsidTr="00CF2B47">
        <w:trPr>
          <w:trHeight w:val="35"/>
        </w:trPr>
        <w:tc>
          <w:tcPr>
            <w:tcW w:w="7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50B18E" w14:textId="77777777" w:rsidR="00B309F5" w:rsidRPr="004A3A70" w:rsidRDefault="00B309F5" w:rsidP="00B309F5"/>
        </w:tc>
        <w:tc>
          <w:tcPr>
            <w:tcW w:w="2595" w:type="dxa"/>
            <w:gridSpan w:val="7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5BB86CA0" w14:textId="77777777" w:rsidR="00B309F5" w:rsidRPr="004A3A70" w:rsidRDefault="00B309F5" w:rsidP="00B309F5"/>
        </w:tc>
        <w:tc>
          <w:tcPr>
            <w:tcW w:w="703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205F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CC15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06DE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1FD4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B1F629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5D2F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A931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A3D5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CC90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9444" w14:textId="77777777" w:rsidR="00B309F5" w:rsidRPr="004A3A70" w:rsidRDefault="00B309F5" w:rsidP="00B309F5">
            <w:pPr>
              <w:jc w:val="center"/>
            </w:pPr>
            <w:r w:rsidRPr="004A3A70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B8DA88" w14:textId="77777777" w:rsidR="00B309F5" w:rsidRPr="004A3A70" w:rsidRDefault="00B309F5" w:rsidP="00B309F5">
            <w:pPr>
              <w:jc w:val="center"/>
            </w:pPr>
            <w:r w:rsidRPr="004A3A70">
              <w:t>45</w:t>
            </w:r>
          </w:p>
        </w:tc>
      </w:tr>
      <w:tr w:rsidR="00B309F5" w:rsidRPr="004A3A70" w14:paraId="3222A5B8" w14:textId="77777777" w:rsidTr="00CF2B47">
        <w:trPr>
          <w:trHeight w:val="27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8584" w14:textId="77777777" w:rsidR="00B309F5" w:rsidRPr="004A3A70" w:rsidRDefault="00B309F5" w:rsidP="00B309F5">
            <w:pPr>
              <w:jc w:val="center"/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FCC2" w14:textId="77777777" w:rsidR="00B309F5" w:rsidRPr="004A3A70" w:rsidRDefault="00B309F5" w:rsidP="00B309F5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7637" w14:textId="77777777" w:rsidR="00B309F5" w:rsidRPr="004A3A70" w:rsidRDefault="00B309F5" w:rsidP="00B309F5"/>
        </w:tc>
        <w:tc>
          <w:tcPr>
            <w:tcW w:w="1756" w:type="dxa"/>
            <w:gridSpan w:val="5"/>
            <w:vMerge w:val="restar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10B9" w14:textId="77777777" w:rsidR="00B309F5" w:rsidRPr="004A3A70" w:rsidRDefault="00B309F5" w:rsidP="00B309F5">
            <w:pPr>
              <w:jc w:val="center"/>
              <w:rPr>
                <w:b/>
                <w:bCs/>
              </w:rPr>
            </w:pPr>
            <w:r w:rsidRPr="004A3A70">
              <w:rPr>
                <w:b/>
                <w:bCs/>
              </w:rPr>
              <w:t>UKUPNO:</w:t>
            </w:r>
          </w:p>
        </w:tc>
        <w:tc>
          <w:tcPr>
            <w:tcW w:w="703" w:type="dxa"/>
            <w:gridSpan w:val="2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3CB0" w14:textId="77777777" w:rsidR="00B309F5" w:rsidRPr="004A3A70" w:rsidRDefault="00B309F5" w:rsidP="00B309F5">
            <w:pPr>
              <w:jc w:val="center"/>
              <w:rPr>
                <w:b/>
                <w:bCs/>
              </w:rPr>
            </w:pPr>
            <w:r w:rsidRPr="004A3A70">
              <w:rPr>
                <w:b/>
                <w:bCs/>
              </w:rPr>
              <w:t>161</w:t>
            </w:r>
          </w:p>
        </w:tc>
        <w:tc>
          <w:tcPr>
            <w:tcW w:w="703" w:type="dxa"/>
            <w:gridSpan w:val="2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D73F" w14:textId="77777777" w:rsidR="00B309F5" w:rsidRPr="004A3A70" w:rsidRDefault="00B309F5" w:rsidP="00B309F5">
            <w:pPr>
              <w:jc w:val="center"/>
              <w:rPr>
                <w:b/>
                <w:bCs/>
              </w:rPr>
            </w:pPr>
            <w:r w:rsidRPr="004A3A70">
              <w:rPr>
                <w:b/>
                <w:bCs/>
              </w:rPr>
              <w:t>7</w:t>
            </w:r>
          </w:p>
        </w:tc>
        <w:tc>
          <w:tcPr>
            <w:tcW w:w="703" w:type="dxa"/>
            <w:gridSpan w:val="2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6548" w14:textId="77777777" w:rsidR="00B309F5" w:rsidRPr="004A3A70" w:rsidRDefault="00B309F5" w:rsidP="00B309F5">
            <w:pPr>
              <w:jc w:val="center"/>
              <w:rPr>
                <w:b/>
                <w:bCs/>
              </w:rPr>
            </w:pPr>
            <w:r w:rsidRPr="004A3A70">
              <w:rPr>
                <w:b/>
                <w:bCs/>
              </w:rPr>
              <w:t>35</w:t>
            </w:r>
          </w:p>
        </w:tc>
        <w:tc>
          <w:tcPr>
            <w:tcW w:w="703" w:type="dxa"/>
            <w:gridSpan w:val="2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2304" w14:textId="77777777" w:rsidR="00B309F5" w:rsidRPr="004A3A70" w:rsidRDefault="00B309F5" w:rsidP="00B309F5">
            <w:pPr>
              <w:jc w:val="center"/>
              <w:rPr>
                <w:b/>
                <w:bCs/>
              </w:rPr>
            </w:pPr>
            <w:r w:rsidRPr="004A3A70">
              <w:rPr>
                <w:b/>
                <w:bCs/>
              </w:rPr>
              <w:t>22</w:t>
            </w:r>
          </w:p>
        </w:tc>
        <w:tc>
          <w:tcPr>
            <w:tcW w:w="732" w:type="dxa"/>
            <w:gridSpan w:val="3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5F4292" w14:textId="77777777" w:rsidR="00B309F5" w:rsidRPr="004A3A70" w:rsidRDefault="00B309F5" w:rsidP="00B309F5">
            <w:pPr>
              <w:jc w:val="center"/>
              <w:rPr>
                <w:b/>
                <w:bCs/>
              </w:rPr>
            </w:pPr>
            <w:r w:rsidRPr="004A3A70">
              <w:rPr>
                <w:b/>
                <w:bCs/>
              </w:rPr>
              <w:t>518</w:t>
            </w:r>
          </w:p>
        </w:tc>
        <w:tc>
          <w:tcPr>
            <w:tcW w:w="494" w:type="dxa"/>
            <w:gridSpan w:val="2"/>
            <w:vMerge w:val="restart"/>
            <w:tcBorders>
              <w:top w:val="nil"/>
              <w:left w:val="nil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A704" w14:textId="77777777" w:rsidR="00B309F5" w:rsidRPr="004A3A70" w:rsidRDefault="00B309F5" w:rsidP="00B309F5">
            <w:pPr>
              <w:jc w:val="center"/>
              <w:rPr>
                <w:b/>
                <w:bCs/>
              </w:rPr>
            </w:pPr>
            <w:r w:rsidRPr="004A3A70">
              <w:rPr>
                <w:b/>
                <w:bCs/>
              </w:rPr>
              <w:t> 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2556" w14:textId="77777777" w:rsidR="00B309F5" w:rsidRPr="004A3A70" w:rsidRDefault="00B309F5" w:rsidP="00B309F5">
            <w:pPr>
              <w:jc w:val="center"/>
              <w:rPr>
                <w:b/>
                <w:bCs/>
              </w:rPr>
            </w:pPr>
            <w:r w:rsidRPr="004A3A70">
              <w:rPr>
                <w:b/>
                <w:bCs/>
              </w:rPr>
              <w:t> </w:t>
            </w:r>
          </w:p>
        </w:tc>
        <w:tc>
          <w:tcPr>
            <w:tcW w:w="669" w:type="dxa"/>
            <w:gridSpan w:val="2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28C2" w14:textId="77777777" w:rsidR="00B309F5" w:rsidRPr="004A3A70" w:rsidRDefault="00B309F5" w:rsidP="00B309F5">
            <w:pPr>
              <w:jc w:val="center"/>
              <w:rPr>
                <w:b/>
                <w:bCs/>
              </w:rPr>
            </w:pPr>
            <w:r w:rsidRPr="004A3A70">
              <w:rPr>
                <w:b/>
                <w:bCs/>
              </w:rPr>
              <w:t> </w:t>
            </w:r>
          </w:p>
        </w:tc>
        <w:tc>
          <w:tcPr>
            <w:tcW w:w="503" w:type="dxa"/>
            <w:gridSpan w:val="2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967B" w14:textId="77777777" w:rsidR="00B309F5" w:rsidRPr="004A3A70" w:rsidRDefault="00B309F5" w:rsidP="00B309F5">
            <w:pPr>
              <w:jc w:val="center"/>
              <w:rPr>
                <w:b/>
                <w:bCs/>
              </w:rPr>
            </w:pPr>
            <w:r w:rsidRPr="004A3A70">
              <w:rPr>
                <w:b/>
                <w:bCs/>
              </w:rPr>
              <w:t> 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DE1F" w14:textId="77777777" w:rsidR="00B309F5" w:rsidRPr="004A3A70" w:rsidRDefault="00B309F5" w:rsidP="00B309F5">
            <w:pPr>
              <w:jc w:val="center"/>
              <w:rPr>
                <w:b/>
                <w:bCs/>
              </w:rPr>
            </w:pPr>
            <w:r w:rsidRPr="004A3A70">
              <w:rPr>
                <w:b/>
                <w:bCs/>
              </w:rPr>
              <w:t> 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B54B9D" w14:textId="77777777" w:rsidR="00B309F5" w:rsidRPr="004A3A70" w:rsidRDefault="00B309F5" w:rsidP="00B309F5">
            <w:pPr>
              <w:jc w:val="center"/>
              <w:rPr>
                <w:b/>
                <w:bCs/>
              </w:rPr>
            </w:pPr>
            <w:r w:rsidRPr="004A3A70">
              <w:rPr>
                <w:b/>
                <w:bCs/>
              </w:rPr>
              <w:t>48</w:t>
            </w:r>
          </w:p>
        </w:tc>
      </w:tr>
      <w:tr w:rsidR="00B309F5" w:rsidRPr="004A3A70" w14:paraId="16E7FCCE" w14:textId="77777777" w:rsidTr="00CF2B47">
        <w:trPr>
          <w:trHeight w:val="3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5BF5" w14:textId="77777777" w:rsidR="00B309F5" w:rsidRPr="004A3A70" w:rsidRDefault="00B309F5" w:rsidP="00B309F5">
            <w:pPr>
              <w:jc w:val="center"/>
              <w:rPr>
                <w:b/>
                <w:bCs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B739" w14:textId="77777777" w:rsidR="00B309F5" w:rsidRPr="004A3A70" w:rsidRDefault="00B309F5" w:rsidP="00B309F5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CADE" w14:textId="77777777" w:rsidR="00B309F5" w:rsidRPr="004A3A70" w:rsidRDefault="00B309F5" w:rsidP="00B309F5"/>
        </w:tc>
        <w:tc>
          <w:tcPr>
            <w:tcW w:w="17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07339" w14:textId="77777777" w:rsidR="00B309F5" w:rsidRPr="004A3A70" w:rsidRDefault="00B309F5" w:rsidP="00B309F5">
            <w:pPr>
              <w:rPr>
                <w:b/>
                <w:bCs/>
              </w:rPr>
            </w:pPr>
          </w:p>
        </w:tc>
        <w:tc>
          <w:tcPr>
            <w:tcW w:w="703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C8143F9" w14:textId="77777777" w:rsidR="00B309F5" w:rsidRPr="004A3A70" w:rsidRDefault="00B309F5" w:rsidP="00B309F5">
            <w:pPr>
              <w:rPr>
                <w:b/>
                <w:bCs/>
              </w:rPr>
            </w:pPr>
          </w:p>
        </w:tc>
        <w:tc>
          <w:tcPr>
            <w:tcW w:w="703" w:type="dxa"/>
            <w:gridSpan w:val="2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6198172" w14:textId="77777777" w:rsidR="00B309F5" w:rsidRPr="004A3A70" w:rsidRDefault="00B309F5" w:rsidP="00B309F5">
            <w:pPr>
              <w:rPr>
                <w:b/>
                <w:bCs/>
              </w:rPr>
            </w:pPr>
          </w:p>
        </w:tc>
        <w:tc>
          <w:tcPr>
            <w:tcW w:w="703" w:type="dxa"/>
            <w:gridSpan w:val="2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87D205" w14:textId="77777777" w:rsidR="00B309F5" w:rsidRPr="004A3A70" w:rsidRDefault="00B309F5" w:rsidP="00B309F5">
            <w:pPr>
              <w:rPr>
                <w:b/>
                <w:bCs/>
              </w:rPr>
            </w:pPr>
          </w:p>
        </w:tc>
        <w:tc>
          <w:tcPr>
            <w:tcW w:w="703" w:type="dxa"/>
            <w:gridSpan w:val="2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4910155" w14:textId="77777777" w:rsidR="00B309F5" w:rsidRPr="004A3A70" w:rsidRDefault="00B309F5" w:rsidP="00B309F5">
            <w:pPr>
              <w:rPr>
                <w:b/>
                <w:bCs/>
              </w:rPr>
            </w:pPr>
          </w:p>
        </w:tc>
        <w:tc>
          <w:tcPr>
            <w:tcW w:w="732" w:type="dxa"/>
            <w:gridSpan w:val="3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9ECC27D" w14:textId="77777777" w:rsidR="00B309F5" w:rsidRPr="004A3A70" w:rsidRDefault="00B309F5" w:rsidP="00B309F5">
            <w:pPr>
              <w:rPr>
                <w:b/>
                <w:bCs/>
              </w:rPr>
            </w:pPr>
          </w:p>
        </w:tc>
        <w:tc>
          <w:tcPr>
            <w:tcW w:w="494" w:type="dxa"/>
            <w:gridSpan w:val="2"/>
            <w:vMerge/>
            <w:tcBorders>
              <w:top w:val="nil"/>
              <w:left w:val="nil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AEE207C" w14:textId="77777777" w:rsidR="00B309F5" w:rsidRPr="004A3A70" w:rsidRDefault="00B309F5" w:rsidP="00B309F5">
            <w:pPr>
              <w:rPr>
                <w:b/>
                <w:bCs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C60FE2D" w14:textId="77777777" w:rsidR="00B309F5" w:rsidRPr="004A3A70" w:rsidRDefault="00B309F5" w:rsidP="00B309F5">
            <w:pPr>
              <w:rPr>
                <w:b/>
                <w:bCs/>
              </w:rPr>
            </w:pPr>
          </w:p>
        </w:tc>
        <w:tc>
          <w:tcPr>
            <w:tcW w:w="669" w:type="dxa"/>
            <w:gridSpan w:val="2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003E8F9" w14:textId="77777777" w:rsidR="00B309F5" w:rsidRPr="004A3A70" w:rsidRDefault="00B309F5" w:rsidP="00B309F5">
            <w:pPr>
              <w:rPr>
                <w:b/>
                <w:bCs/>
              </w:rPr>
            </w:pPr>
          </w:p>
        </w:tc>
        <w:tc>
          <w:tcPr>
            <w:tcW w:w="503" w:type="dxa"/>
            <w:gridSpan w:val="2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0D967C" w14:textId="77777777" w:rsidR="00B309F5" w:rsidRPr="004A3A70" w:rsidRDefault="00B309F5" w:rsidP="00B309F5">
            <w:pPr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5300F7" w14:textId="77777777" w:rsidR="00B309F5" w:rsidRPr="004A3A70" w:rsidRDefault="00B309F5" w:rsidP="00B309F5">
            <w:pPr>
              <w:rPr>
                <w:b/>
                <w:bCs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58EF7A" w14:textId="77777777" w:rsidR="00B309F5" w:rsidRPr="004A3A70" w:rsidRDefault="00B309F5" w:rsidP="00B309F5">
            <w:pPr>
              <w:rPr>
                <w:b/>
                <w:bCs/>
              </w:rPr>
            </w:pPr>
          </w:p>
        </w:tc>
      </w:tr>
      <w:tr w:rsidR="004A3A70" w:rsidRPr="004A3A70" w14:paraId="64BACBC5" w14:textId="77777777" w:rsidTr="00CF2B47">
        <w:trPr>
          <w:trHeight w:val="27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2A60" w14:textId="77777777" w:rsidR="00B309F5" w:rsidRPr="004A3A70" w:rsidRDefault="00B309F5" w:rsidP="00B309F5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7FEA" w14:textId="77777777" w:rsidR="00B309F5" w:rsidRPr="004A3A70" w:rsidRDefault="00B309F5" w:rsidP="00B309F5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0215" w14:textId="77777777" w:rsidR="00B309F5" w:rsidRPr="004A3A70" w:rsidRDefault="00B309F5" w:rsidP="00B309F5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C3CE" w14:textId="77777777" w:rsidR="00B309F5" w:rsidRPr="004A3A70" w:rsidRDefault="00B309F5" w:rsidP="00B309F5"/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B06B" w14:textId="77777777" w:rsidR="00B309F5" w:rsidRPr="004A3A70" w:rsidRDefault="00B309F5" w:rsidP="00B309F5"/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D900" w14:textId="77777777" w:rsidR="00B309F5" w:rsidRPr="004A3A70" w:rsidRDefault="00B309F5" w:rsidP="00B309F5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D6ED" w14:textId="77777777" w:rsidR="00B309F5" w:rsidRPr="004A3A70" w:rsidRDefault="00B309F5" w:rsidP="00B309F5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1ABC" w14:textId="77777777" w:rsidR="00B309F5" w:rsidRPr="004A3A70" w:rsidRDefault="00B309F5" w:rsidP="00B309F5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99ED" w14:textId="77777777" w:rsidR="00B309F5" w:rsidRPr="004A3A70" w:rsidRDefault="00B309F5" w:rsidP="00B309F5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0E36" w14:textId="77777777" w:rsidR="00B309F5" w:rsidRPr="004A3A70" w:rsidRDefault="00B309F5" w:rsidP="00B309F5"/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03C9" w14:textId="77777777" w:rsidR="00B309F5" w:rsidRPr="004A3A70" w:rsidRDefault="00B309F5" w:rsidP="00B309F5"/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0B83" w14:textId="77777777" w:rsidR="00B309F5" w:rsidRPr="004A3A70" w:rsidRDefault="00B309F5" w:rsidP="00B309F5"/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8418" w14:textId="77777777" w:rsidR="00B309F5" w:rsidRPr="004A3A70" w:rsidRDefault="00B309F5" w:rsidP="00B309F5"/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6EF4" w14:textId="77777777" w:rsidR="00B309F5" w:rsidRPr="004A3A70" w:rsidRDefault="00B309F5" w:rsidP="00B309F5"/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3F24" w14:textId="77777777" w:rsidR="00B309F5" w:rsidRPr="004A3A70" w:rsidRDefault="00B309F5" w:rsidP="00B309F5"/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F9E7" w14:textId="77777777" w:rsidR="00B309F5" w:rsidRPr="004A3A70" w:rsidRDefault="00B309F5" w:rsidP="00B309F5"/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0B1A" w14:textId="77777777" w:rsidR="00B309F5" w:rsidRPr="004A3A70" w:rsidRDefault="00B309F5" w:rsidP="00B309F5"/>
        </w:tc>
      </w:tr>
      <w:tr w:rsidR="00BA754B" w:rsidRPr="004A3A70" w14:paraId="5410755C" w14:textId="77777777" w:rsidTr="00CF2B47">
        <w:trPr>
          <w:gridAfter w:val="3"/>
          <w:wAfter w:w="1570" w:type="dxa"/>
          <w:trHeight w:val="255"/>
        </w:trPr>
        <w:tc>
          <w:tcPr>
            <w:tcW w:w="31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30E9" w14:textId="77777777" w:rsidR="00CF2B47" w:rsidRDefault="00BA754B" w:rsidP="00CF2B47">
            <w:pPr>
              <w:ind w:right="-960"/>
            </w:pPr>
            <w:r w:rsidRPr="004A3A70">
              <w:rPr>
                <w:b/>
                <w:bCs/>
              </w:rPr>
              <w:t>OP =</w:t>
            </w:r>
            <w:r w:rsidRPr="004A3A70">
              <w:t xml:space="preserve"> optužni prijedlog</w:t>
            </w:r>
          </w:p>
          <w:p w14:paraId="39E94D83" w14:textId="77777777" w:rsidR="00BA754B" w:rsidRPr="004A3A70" w:rsidRDefault="00CF2B47" w:rsidP="00CF2B47">
            <w:pPr>
              <w:ind w:right="-960"/>
              <w:rPr>
                <w:b/>
                <w:bCs/>
              </w:rPr>
            </w:pPr>
            <w:r>
              <w:t xml:space="preserve"> </w:t>
            </w:r>
            <w:r w:rsidRPr="004A3A70">
              <w:rPr>
                <w:b/>
                <w:bCs/>
              </w:rPr>
              <w:t>N =</w:t>
            </w:r>
            <w:r w:rsidRPr="004A3A70">
              <w:t>prekršajni nalozi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5F99" w14:textId="77777777" w:rsidR="00BA754B" w:rsidRPr="004A3A70" w:rsidRDefault="00BA754B" w:rsidP="00B309F5">
            <w:pPr>
              <w:rPr>
                <w:b/>
                <w:bCs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5595" w14:textId="77777777" w:rsidR="00BA754B" w:rsidRPr="004A3A70" w:rsidRDefault="00BA754B" w:rsidP="00B309F5"/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2FA2" w14:textId="77777777" w:rsidR="00BA754B" w:rsidRPr="004A3A70" w:rsidRDefault="00BA754B" w:rsidP="00B309F5"/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5974" w14:textId="77777777" w:rsidR="00BA754B" w:rsidRPr="004A3A70" w:rsidRDefault="00BA754B" w:rsidP="00B309F5"/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9DDE" w14:textId="77777777" w:rsidR="00BA754B" w:rsidRPr="004A3A70" w:rsidRDefault="00BA754B" w:rsidP="00B309F5"/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289D" w14:textId="77777777" w:rsidR="00BA754B" w:rsidRPr="004A3A70" w:rsidRDefault="00BA754B" w:rsidP="00B309F5"/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D625" w14:textId="77777777" w:rsidR="00BA754B" w:rsidRPr="004A3A70" w:rsidRDefault="00BA754B" w:rsidP="00B309F5"/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0B60" w14:textId="77777777" w:rsidR="00BA754B" w:rsidRPr="004A3A70" w:rsidRDefault="00BA754B" w:rsidP="00B309F5"/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5C15" w14:textId="77777777" w:rsidR="00BA754B" w:rsidRPr="004A3A70" w:rsidRDefault="00BA754B" w:rsidP="00B309F5"/>
        </w:tc>
      </w:tr>
      <w:tr w:rsidR="00BA754B" w:rsidRPr="004A3A70" w14:paraId="1EB47ADA" w14:textId="77777777" w:rsidTr="00CF2B47">
        <w:trPr>
          <w:gridAfter w:val="3"/>
          <w:wAfter w:w="1570" w:type="dxa"/>
          <w:trHeight w:val="255"/>
        </w:trPr>
        <w:tc>
          <w:tcPr>
            <w:tcW w:w="2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1B33" w14:textId="77777777" w:rsidR="00BA754B" w:rsidRPr="004A3A70" w:rsidRDefault="00BA754B" w:rsidP="00B309F5">
            <w:pPr>
              <w:rPr>
                <w:b/>
                <w:bCs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1FA9" w14:textId="77777777" w:rsidR="00BA754B" w:rsidRPr="004A3A70" w:rsidRDefault="00BA754B" w:rsidP="00B309F5">
            <w:pPr>
              <w:rPr>
                <w:b/>
                <w:bCs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6FB6" w14:textId="77777777" w:rsidR="00BA754B" w:rsidRPr="004A3A70" w:rsidRDefault="00BA754B" w:rsidP="00B309F5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6060" w14:textId="77777777" w:rsidR="00BA754B" w:rsidRPr="004A3A70" w:rsidRDefault="00BA754B" w:rsidP="00B309F5"/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12C0" w14:textId="77777777" w:rsidR="00BA754B" w:rsidRPr="004A3A70" w:rsidRDefault="00BA754B" w:rsidP="00B309F5"/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1B5B" w14:textId="77777777" w:rsidR="00BA754B" w:rsidRPr="004A3A70" w:rsidRDefault="00BA754B" w:rsidP="00B309F5"/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3019" w14:textId="77777777" w:rsidR="00BA754B" w:rsidRPr="004A3A70" w:rsidRDefault="00BA754B" w:rsidP="00B309F5"/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1835" w14:textId="77777777" w:rsidR="00BA754B" w:rsidRPr="004A3A70" w:rsidRDefault="00BA754B" w:rsidP="00B309F5"/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7D19" w14:textId="77777777" w:rsidR="00BA754B" w:rsidRPr="004A3A70" w:rsidRDefault="00BA754B" w:rsidP="00B309F5"/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0BBD" w14:textId="77777777" w:rsidR="00BA754B" w:rsidRPr="004A3A70" w:rsidRDefault="00BA754B" w:rsidP="00B309F5"/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1B77" w14:textId="77777777" w:rsidR="00BA754B" w:rsidRPr="004A3A70" w:rsidRDefault="00BA754B" w:rsidP="00B309F5"/>
        </w:tc>
      </w:tr>
    </w:tbl>
    <w:p w14:paraId="0CD9AFC6" w14:textId="77777777" w:rsidR="00B309F5" w:rsidRPr="005660EC" w:rsidRDefault="00B309F5" w:rsidP="00B309F5">
      <w:pPr>
        <w:pStyle w:val="BodyText"/>
        <w:ind w:left="4320" w:right="-285" w:hanging="4320"/>
        <w:jc w:val="left"/>
        <w:rPr>
          <w:color w:val="FF0000"/>
          <w:sz w:val="20"/>
        </w:rPr>
      </w:pPr>
    </w:p>
    <w:p w14:paraId="163909B6" w14:textId="77777777" w:rsidR="004A3A70" w:rsidRDefault="004A3A70" w:rsidP="00D74E71">
      <w:pPr>
        <w:spacing w:line="360" w:lineRule="auto"/>
        <w:ind w:right="-1" w:firstLine="708"/>
        <w:jc w:val="both"/>
        <w:rPr>
          <w:sz w:val="24"/>
          <w:szCs w:val="24"/>
        </w:rPr>
      </w:pPr>
      <w:r w:rsidRPr="00B309F5">
        <w:rPr>
          <w:bCs/>
          <w:sz w:val="24"/>
          <w:szCs w:val="24"/>
        </w:rPr>
        <w:t xml:space="preserve">Iz djelokruga </w:t>
      </w:r>
      <w:r w:rsidR="00D74E71">
        <w:rPr>
          <w:bCs/>
          <w:sz w:val="24"/>
          <w:szCs w:val="24"/>
        </w:rPr>
        <w:t>Ravnateljstva civilne zaštite, S</w:t>
      </w:r>
      <w:r w:rsidRPr="004A3A70">
        <w:rPr>
          <w:bCs/>
          <w:sz w:val="24"/>
          <w:szCs w:val="24"/>
        </w:rPr>
        <w:t>ektor Hrvatski centar za razminiranje u izvješću se navodi da je Mi</w:t>
      </w:r>
      <w:r w:rsidR="00D8572C">
        <w:rPr>
          <w:bCs/>
          <w:sz w:val="24"/>
          <w:szCs w:val="24"/>
        </w:rPr>
        <w:t>nistarstvo unutarnjih poslova</w:t>
      </w:r>
      <w:r w:rsidRPr="004A3A70">
        <w:rPr>
          <w:bCs/>
          <w:sz w:val="24"/>
          <w:szCs w:val="24"/>
        </w:rPr>
        <w:t xml:space="preserve"> u suradnji s minski zagađenim županijama, državnom upravom, javnim poduzećima i drugim pravnim osobama u Republici Hrvatskoj koje su uključene u protuminsko djelovanje</w:t>
      </w:r>
      <w:r w:rsidR="00D74E71">
        <w:rPr>
          <w:bCs/>
          <w:sz w:val="24"/>
          <w:szCs w:val="24"/>
        </w:rPr>
        <w:t>,</w:t>
      </w:r>
      <w:r w:rsidRPr="004A3A70">
        <w:rPr>
          <w:bCs/>
          <w:sz w:val="24"/>
          <w:szCs w:val="24"/>
        </w:rPr>
        <w:t xml:space="preserve"> izradilo Plan protuminskog djelovanja za 2020. (u daljnjem tekstu: Plan). Županijski prijedlozi za razminiranjem sadrže i prioritetna područja za razminiranje utvrđena s vatrogasnim zajednicama tijekom izrade prijedloga Plana, a sukladno raspoloživim financijskim sredstvima. Svi zahtjevi pravnih osoba za razminiranjem objekata ili područja za provedbu protupožarne zaštite, sukladno raspoloživim financijskim sredstvima, sadržani su u Planu.</w:t>
      </w:r>
      <w:r w:rsidR="00D8572C">
        <w:rPr>
          <w:bCs/>
          <w:sz w:val="24"/>
          <w:szCs w:val="24"/>
        </w:rPr>
        <w:t xml:space="preserve"> U razdoblju </w:t>
      </w:r>
      <w:r>
        <w:rPr>
          <w:bCs/>
          <w:sz w:val="24"/>
          <w:szCs w:val="24"/>
        </w:rPr>
        <w:t>1.</w:t>
      </w:r>
      <w:r w:rsidR="00BA754B">
        <w:rPr>
          <w:bCs/>
          <w:sz w:val="24"/>
          <w:szCs w:val="24"/>
        </w:rPr>
        <w:t xml:space="preserve"> </w:t>
      </w:r>
      <w:r w:rsidR="00D8572C">
        <w:rPr>
          <w:bCs/>
          <w:sz w:val="24"/>
          <w:szCs w:val="24"/>
        </w:rPr>
        <w:t xml:space="preserve">siječnja – </w:t>
      </w:r>
      <w:r>
        <w:rPr>
          <w:bCs/>
          <w:sz w:val="24"/>
          <w:szCs w:val="24"/>
        </w:rPr>
        <w:t xml:space="preserve">1. lipnja </w:t>
      </w:r>
      <w:r w:rsidRPr="004A3A70">
        <w:rPr>
          <w:bCs/>
          <w:sz w:val="24"/>
          <w:szCs w:val="24"/>
        </w:rPr>
        <w:t xml:space="preserve">2020. sukladno Planu izvršeno je razminiranje (izdana potvrda o očišćenosti područja i/ili građevine) ili su poslovi u tijeku, na područjima bitnim za provedbu i značaj protupožarne zaštite u </w:t>
      </w:r>
      <w:r w:rsidRPr="004A3A70">
        <w:rPr>
          <w:sz w:val="24"/>
          <w:szCs w:val="24"/>
        </w:rPr>
        <w:t>Požeško-slavonskoj</w:t>
      </w:r>
      <w:r w:rsidRPr="004A3A70">
        <w:rPr>
          <w:bCs/>
          <w:sz w:val="24"/>
          <w:szCs w:val="24"/>
        </w:rPr>
        <w:t xml:space="preserve">, </w:t>
      </w:r>
      <w:r w:rsidRPr="004A3A70">
        <w:rPr>
          <w:sz w:val="24"/>
          <w:szCs w:val="24"/>
        </w:rPr>
        <w:t>Sisačko-moslavačkoj, Zadarskoj i Karlovačkoj županiji.</w:t>
      </w:r>
    </w:p>
    <w:p w14:paraId="2536493C" w14:textId="77777777" w:rsidR="006F3F1D" w:rsidRPr="006F3F1D" w:rsidRDefault="006F3F1D" w:rsidP="006F3F1D">
      <w:pPr>
        <w:spacing w:line="360" w:lineRule="auto"/>
        <w:ind w:right="-1"/>
        <w:jc w:val="both"/>
        <w:rPr>
          <w:bCs/>
          <w:color w:val="FF0000"/>
          <w:sz w:val="24"/>
          <w:szCs w:val="24"/>
        </w:rPr>
      </w:pPr>
      <w:r w:rsidRPr="006F3F1D">
        <w:rPr>
          <w:bCs/>
          <w:sz w:val="24"/>
          <w:szCs w:val="24"/>
        </w:rPr>
        <w:t xml:space="preserve">U izvješću se navodi i da </w:t>
      </w:r>
      <w:r>
        <w:rPr>
          <w:bCs/>
          <w:sz w:val="24"/>
          <w:szCs w:val="24"/>
        </w:rPr>
        <w:t>su</w:t>
      </w:r>
      <w:r w:rsidRPr="006F3F1D">
        <w:rPr>
          <w:bCs/>
          <w:sz w:val="24"/>
          <w:szCs w:val="24"/>
        </w:rPr>
        <w:t xml:space="preserve"> uz razminiranje prioritetnih područja, izvršene i ostale aktivnosti na način da su u potpunosti označena utvrđena minski sumnjivo područja s tablama upozorenja o opasnostima od mina i utvrđeno </w:t>
      </w:r>
      <w:r w:rsidR="00BA754B">
        <w:rPr>
          <w:bCs/>
          <w:sz w:val="24"/>
          <w:szCs w:val="24"/>
        </w:rPr>
        <w:t xml:space="preserve">je </w:t>
      </w:r>
      <w:r w:rsidRPr="006F3F1D">
        <w:rPr>
          <w:bCs/>
          <w:sz w:val="24"/>
          <w:szCs w:val="24"/>
        </w:rPr>
        <w:t xml:space="preserve">područje zagađeno isključivo </w:t>
      </w:r>
      <w:r>
        <w:rPr>
          <w:bCs/>
          <w:sz w:val="24"/>
          <w:szCs w:val="24"/>
        </w:rPr>
        <w:t>neeksplodiranim ubojitim sredstvom (u daljnjem tekstu</w:t>
      </w:r>
      <w:r w:rsidR="007F1095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NUS)</w:t>
      </w:r>
      <w:r w:rsidRPr="006F3F1D">
        <w:rPr>
          <w:bCs/>
          <w:sz w:val="24"/>
          <w:szCs w:val="24"/>
        </w:rPr>
        <w:t xml:space="preserve"> s tablama koje ukazuju na mogući nailazak na NUS, nadalje vrše se ažuriranja na tjednoj osnovi minske situacije koja je vidljiva na portalu minsko-informacijskog sustava Ravnateljstva civilne zaštite i predstavlja službene podatke o minskoj zagađenosti i obilježenosti prostora (http://misportal.hcr.hr).</w:t>
      </w:r>
    </w:p>
    <w:p w14:paraId="2EA44C87" w14:textId="77777777" w:rsidR="006F3F1D" w:rsidRPr="006F3F1D" w:rsidRDefault="006F3F1D" w:rsidP="00D74E71">
      <w:pPr>
        <w:spacing w:line="360" w:lineRule="auto"/>
        <w:ind w:right="-1"/>
        <w:jc w:val="both"/>
        <w:rPr>
          <w:bCs/>
          <w:sz w:val="24"/>
          <w:szCs w:val="24"/>
        </w:rPr>
      </w:pPr>
      <w:r w:rsidRPr="006F3F1D">
        <w:rPr>
          <w:bCs/>
          <w:sz w:val="24"/>
          <w:szCs w:val="24"/>
        </w:rPr>
        <w:t>Za potrebe izvršenja navedenih poslova</w:t>
      </w:r>
      <w:r w:rsidR="00D8572C">
        <w:rPr>
          <w:bCs/>
          <w:sz w:val="24"/>
          <w:szCs w:val="24"/>
        </w:rPr>
        <w:t xml:space="preserve"> razminiranja u razdoblju </w:t>
      </w:r>
      <w:r>
        <w:rPr>
          <w:bCs/>
          <w:sz w:val="24"/>
          <w:szCs w:val="24"/>
        </w:rPr>
        <w:t>1. siječnja</w:t>
      </w:r>
      <w:r w:rsidR="00D8572C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1. lipnja</w:t>
      </w:r>
      <w:r w:rsidRPr="006F3F1D">
        <w:rPr>
          <w:bCs/>
          <w:sz w:val="24"/>
          <w:szCs w:val="24"/>
        </w:rPr>
        <w:t xml:space="preserve"> iz državnog proračuna u 2020. utrošeno je (s PDV-om) 22.879.097,19 k</w:t>
      </w:r>
      <w:r w:rsidR="007F1095">
        <w:rPr>
          <w:bCs/>
          <w:sz w:val="24"/>
          <w:szCs w:val="24"/>
        </w:rPr>
        <w:t>u</w:t>
      </w:r>
      <w:r w:rsidRPr="006F3F1D">
        <w:rPr>
          <w:bCs/>
          <w:sz w:val="24"/>
          <w:szCs w:val="24"/>
        </w:rPr>
        <w:t>n</w:t>
      </w:r>
      <w:r w:rsidR="007F1095">
        <w:rPr>
          <w:bCs/>
          <w:sz w:val="24"/>
          <w:szCs w:val="24"/>
        </w:rPr>
        <w:t>a</w:t>
      </w:r>
      <w:r w:rsidRPr="006F3F1D">
        <w:rPr>
          <w:bCs/>
          <w:sz w:val="24"/>
          <w:szCs w:val="24"/>
        </w:rPr>
        <w:t>. Za poslove razminiranja prema planu razminiranja oznake PR-SMSUNJ-066-07-18, koji su u cijelosti završeni u 2019., a potvrda o isključenju iz MSP-a izdana u 2020., plaćanje je izvršeno u 2019. sredstvima iz državnog proračuna u iznosu 1.052.059,60 k</w:t>
      </w:r>
      <w:r w:rsidR="007F1095">
        <w:rPr>
          <w:bCs/>
          <w:sz w:val="24"/>
          <w:szCs w:val="24"/>
        </w:rPr>
        <w:t>u</w:t>
      </w:r>
      <w:r w:rsidRPr="006F3F1D">
        <w:rPr>
          <w:bCs/>
          <w:sz w:val="24"/>
          <w:szCs w:val="24"/>
        </w:rPr>
        <w:t>n</w:t>
      </w:r>
      <w:r w:rsidR="007F1095">
        <w:rPr>
          <w:bCs/>
          <w:sz w:val="24"/>
          <w:szCs w:val="24"/>
        </w:rPr>
        <w:t>a</w:t>
      </w:r>
      <w:r w:rsidRPr="006F3F1D">
        <w:rPr>
          <w:bCs/>
          <w:sz w:val="24"/>
          <w:szCs w:val="24"/>
        </w:rPr>
        <w:t>.</w:t>
      </w:r>
    </w:p>
    <w:p w14:paraId="7018A6B0" w14:textId="77777777" w:rsidR="00AF77D3" w:rsidRPr="00AF77D3" w:rsidRDefault="00D8572C" w:rsidP="00B8762F">
      <w:pPr>
        <w:spacing w:after="120" w:line="360" w:lineRule="auto"/>
        <w:ind w:right="-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 dan </w:t>
      </w:r>
      <w:r w:rsidR="006F3F1D" w:rsidRPr="006F3F1D">
        <w:rPr>
          <w:bCs/>
          <w:sz w:val="24"/>
          <w:szCs w:val="24"/>
        </w:rPr>
        <w:t>1. lipnja 2020. u Republici Hrvatskoj je preostalo 295,9 km2 minski sumnjivog prostora s oko 21.200 različitih protupješačkih i protuoklopnih mina, te znatnom količinom neeksplodiranih ubojnih sredstava. Svi ti prostori su potencijalna mjesta požara ili priječe gašenje požara.</w:t>
      </w:r>
    </w:p>
    <w:p w14:paraId="7CBFB15C" w14:textId="77777777" w:rsidR="00AF77D3" w:rsidRPr="00AF77D3" w:rsidRDefault="00C769A7" w:rsidP="00D8572C">
      <w:pPr>
        <w:spacing w:line="360" w:lineRule="auto"/>
        <w:ind w:right="-1"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Iz djelokruga Ravnateljstva civilne zaštite, p</w:t>
      </w:r>
      <w:r w:rsidR="00AF77D3" w:rsidRPr="00AF77D3">
        <w:rPr>
          <w:bCs/>
          <w:sz w:val="24"/>
          <w:szCs w:val="24"/>
        </w:rPr>
        <w:t>odručni</w:t>
      </w:r>
      <w:r>
        <w:rPr>
          <w:bCs/>
          <w:sz w:val="24"/>
          <w:szCs w:val="24"/>
        </w:rPr>
        <w:t>h ureda</w:t>
      </w:r>
      <w:r w:rsidR="00AF77D3" w:rsidRPr="00AF77D3">
        <w:rPr>
          <w:bCs/>
          <w:sz w:val="24"/>
          <w:szCs w:val="24"/>
        </w:rPr>
        <w:t xml:space="preserve"> civilne zaštite se u izvješću navodi da su područni uredi civilne zaštite Zagreb, Split, Osijek, Rijeka i Varaždin izvršili aktivnosti zaštite od požara prema područjima iz svoje nadležnosti zajedno </w:t>
      </w:r>
      <w:r w:rsidR="007D4611">
        <w:rPr>
          <w:bCs/>
          <w:sz w:val="24"/>
          <w:szCs w:val="24"/>
        </w:rPr>
        <w:t>sa aktivnostima sprječavanja pan</w:t>
      </w:r>
      <w:r w:rsidR="00AF77D3" w:rsidRPr="00AF77D3">
        <w:rPr>
          <w:bCs/>
          <w:sz w:val="24"/>
          <w:szCs w:val="24"/>
        </w:rPr>
        <w:t xml:space="preserve">demije COVID-19, ažurirani </w:t>
      </w:r>
      <w:r w:rsidR="00B8762F">
        <w:rPr>
          <w:bCs/>
          <w:sz w:val="24"/>
          <w:szCs w:val="24"/>
        </w:rPr>
        <w:t xml:space="preserve">su </w:t>
      </w:r>
      <w:r w:rsidR="00AF77D3" w:rsidRPr="00AF77D3">
        <w:rPr>
          <w:bCs/>
          <w:sz w:val="24"/>
          <w:szCs w:val="24"/>
        </w:rPr>
        <w:t xml:space="preserve">svi podaci o članovima Stožera </w:t>
      </w:r>
      <w:r w:rsidR="00BA754B">
        <w:rPr>
          <w:bCs/>
          <w:sz w:val="24"/>
          <w:szCs w:val="24"/>
        </w:rPr>
        <w:t xml:space="preserve">civilne zaštite </w:t>
      </w:r>
      <w:r w:rsidR="00BA754B" w:rsidRPr="006A032A">
        <w:rPr>
          <w:sz w:val="24"/>
          <w:szCs w:val="24"/>
        </w:rPr>
        <w:t>jedinica lokalne i područne (regionalne) samouprave</w:t>
      </w:r>
      <w:r w:rsidR="00BA754B" w:rsidRPr="00AF77D3">
        <w:rPr>
          <w:bCs/>
          <w:sz w:val="24"/>
          <w:szCs w:val="24"/>
        </w:rPr>
        <w:t xml:space="preserve"> </w:t>
      </w:r>
      <w:r w:rsidR="00BA754B">
        <w:rPr>
          <w:bCs/>
          <w:sz w:val="24"/>
          <w:szCs w:val="24"/>
        </w:rPr>
        <w:t xml:space="preserve">(u daljnjem tekstu: </w:t>
      </w:r>
      <w:r w:rsidR="00AF77D3" w:rsidRPr="00AF77D3">
        <w:rPr>
          <w:bCs/>
          <w:sz w:val="24"/>
          <w:szCs w:val="24"/>
        </w:rPr>
        <w:t>JLP(R)S</w:t>
      </w:r>
      <w:r w:rsidR="00BA754B">
        <w:rPr>
          <w:bCs/>
          <w:sz w:val="24"/>
          <w:szCs w:val="24"/>
        </w:rPr>
        <w:t>)</w:t>
      </w:r>
      <w:r w:rsidR="00AF77D3">
        <w:rPr>
          <w:bCs/>
          <w:sz w:val="24"/>
          <w:szCs w:val="24"/>
        </w:rPr>
        <w:t xml:space="preserve">, </w:t>
      </w:r>
      <w:r w:rsidR="00AF77D3" w:rsidRPr="00AF77D3">
        <w:rPr>
          <w:bCs/>
          <w:sz w:val="24"/>
          <w:szCs w:val="24"/>
        </w:rPr>
        <w:t xml:space="preserve">aktivirani </w:t>
      </w:r>
      <w:r w:rsidR="00B8762F">
        <w:rPr>
          <w:bCs/>
          <w:sz w:val="24"/>
          <w:szCs w:val="24"/>
        </w:rPr>
        <w:t xml:space="preserve">su </w:t>
      </w:r>
      <w:r w:rsidR="00AF77D3" w:rsidRPr="00AF77D3">
        <w:rPr>
          <w:bCs/>
          <w:sz w:val="24"/>
          <w:szCs w:val="24"/>
        </w:rPr>
        <w:t>svi stožeri radi provođenja mjera sprječavanja širenja epidemije</w:t>
      </w:r>
      <w:r w:rsidR="00AF77D3">
        <w:rPr>
          <w:bCs/>
          <w:sz w:val="24"/>
          <w:szCs w:val="24"/>
        </w:rPr>
        <w:t xml:space="preserve">, </w:t>
      </w:r>
      <w:r w:rsidR="00AF77D3" w:rsidRPr="00AF77D3">
        <w:rPr>
          <w:bCs/>
          <w:sz w:val="24"/>
          <w:szCs w:val="24"/>
        </w:rPr>
        <w:t xml:space="preserve">održane </w:t>
      </w:r>
      <w:r w:rsidR="00B8762F">
        <w:rPr>
          <w:bCs/>
          <w:sz w:val="24"/>
          <w:szCs w:val="24"/>
        </w:rPr>
        <w:t xml:space="preserve">su </w:t>
      </w:r>
      <w:r w:rsidR="00AF77D3" w:rsidRPr="00AF77D3">
        <w:rPr>
          <w:bCs/>
          <w:sz w:val="24"/>
          <w:szCs w:val="24"/>
        </w:rPr>
        <w:t>sjednice radi praćenja poduzetih mjera za obje izvanredne situacije</w:t>
      </w:r>
      <w:r w:rsidR="00AF77D3">
        <w:rPr>
          <w:bCs/>
          <w:sz w:val="24"/>
          <w:szCs w:val="24"/>
        </w:rPr>
        <w:t xml:space="preserve">, </w:t>
      </w:r>
      <w:r w:rsidR="00AF77D3" w:rsidRPr="00AF77D3">
        <w:rPr>
          <w:bCs/>
          <w:sz w:val="24"/>
          <w:szCs w:val="24"/>
        </w:rPr>
        <w:t xml:space="preserve">planirane </w:t>
      </w:r>
      <w:r w:rsidR="00B8762F">
        <w:rPr>
          <w:bCs/>
          <w:sz w:val="24"/>
          <w:szCs w:val="24"/>
        </w:rPr>
        <w:t xml:space="preserve">su </w:t>
      </w:r>
      <w:r w:rsidR="00AF77D3" w:rsidRPr="00AF77D3">
        <w:rPr>
          <w:bCs/>
          <w:sz w:val="24"/>
          <w:szCs w:val="24"/>
        </w:rPr>
        <w:t>pripremne i provedbene mjere te analizirana dostatnost os</w:t>
      </w:r>
      <w:r w:rsidR="00B8762F">
        <w:rPr>
          <w:bCs/>
          <w:sz w:val="24"/>
          <w:szCs w:val="24"/>
        </w:rPr>
        <w:t>iguranih financijskih sredstava i</w:t>
      </w:r>
      <w:r w:rsidR="00AF77D3">
        <w:rPr>
          <w:bCs/>
          <w:sz w:val="24"/>
          <w:szCs w:val="24"/>
        </w:rPr>
        <w:t xml:space="preserve"> </w:t>
      </w:r>
      <w:r w:rsidR="00AF77D3" w:rsidRPr="00AF77D3">
        <w:rPr>
          <w:bCs/>
          <w:sz w:val="24"/>
          <w:szCs w:val="24"/>
        </w:rPr>
        <w:t>redovito</w:t>
      </w:r>
      <w:r w:rsidR="00B8762F">
        <w:rPr>
          <w:bCs/>
          <w:sz w:val="24"/>
          <w:szCs w:val="24"/>
        </w:rPr>
        <w:t xml:space="preserve"> su</w:t>
      </w:r>
      <w:r w:rsidR="00AF77D3" w:rsidRPr="00AF77D3">
        <w:rPr>
          <w:bCs/>
          <w:sz w:val="24"/>
          <w:szCs w:val="24"/>
        </w:rPr>
        <w:t xml:space="preserve"> dostavljani zapisnici Stožera </w:t>
      </w:r>
      <w:r w:rsidR="00BA754B">
        <w:rPr>
          <w:bCs/>
          <w:sz w:val="24"/>
          <w:szCs w:val="24"/>
        </w:rPr>
        <w:t>civilne zaštite</w:t>
      </w:r>
      <w:r w:rsidR="00AF77D3" w:rsidRPr="00AF77D3">
        <w:rPr>
          <w:bCs/>
          <w:sz w:val="24"/>
          <w:szCs w:val="24"/>
        </w:rPr>
        <w:t xml:space="preserve"> održanih na području </w:t>
      </w:r>
      <w:r w:rsidR="00BA754B">
        <w:rPr>
          <w:bCs/>
          <w:sz w:val="24"/>
          <w:szCs w:val="24"/>
        </w:rPr>
        <w:t>jedinica lokalne samouprave (u daljnjem tekstu: JLS).</w:t>
      </w:r>
      <w:r w:rsidR="00B8762F">
        <w:rPr>
          <w:bCs/>
          <w:sz w:val="24"/>
          <w:szCs w:val="24"/>
        </w:rPr>
        <w:t xml:space="preserve"> Nadalje se u izvješću navodi da su s</w:t>
      </w:r>
      <w:r w:rsidR="00AF77D3" w:rsidRPr="00AF77D3">
        <w:rPr>
          <w:bCs/>
          <w:sz w:val="24"/>
          <w:szCs w:val="24"/>
        </w:rPr>
        <w:t>ukladno Programu aktivnosti te Pravil</w:t>
      </w:r>
      <w:r w:rsidR="00D8572C">
        <w:rPr>
          <w:bCs/>
          <w:sz w:val="24"/>
          <w:szCs w:val="24"/>
        </w:rPr>
        <w:t>niku o zaštiti šuma od požara (Narodne novine</w:t>
      </w:r>
      <w:r w:rsidR="00AF77D3" w:rsidRPr="00AF77D3">
        <w:rPr>
          <w:bCs/>
          <w:sz w:val="24"/>
          <w:szCs w:val="24"/>
        </w:rPr>
        <w:t>, broj 33/14), Uprave šuma podružnice (</w:t>
      </w:r>
      <w:r w:rsidR="00AF77D3">
        <w:rPr>
          <w:bCs/>
          <w:sz w:val="24"/>
          <w:szCs w:val="24"/>
        </w:rPr>
        <w:t>u daljnjem tekstu</w:t>
      </w:r>
      <w:r w:rsidR="00BA754B">
        <w:rPr>
          <w:bCs/>
          <w:sz w:val="24"/>
          <w:szCs w:val="24"/>
        </w:rPr>
        <w:t>:</w:t>
      </w:r>
      <w:r w:rsidR="00AF77D3">
        <w:rPr>
          <w:bCs/>
          <w:sz w:val="24"/>
          <w:szCs w:val="24"/>
        </w:rPr>
        <w:t xml:space="preserve"> </w:t>
      </w:r>
      <w:r w:rsidR="00AF77D3" w:rsidRPr="00AF77D3">
        <w:rPr>
          <w:bCs/>
          <w:sz w:val="24"/>
          <w:szCs w:val="24"/>
        </w:rPr>
        <w:t xml:space="preserve">UŠP) provele neophodne mjere radi smanjenja opasnosti od nastanka i brzog širenja šumskih požara i ranog otkrivanja i dojave šumskog požara te pravovremenog djelovanja u gašenju šumskog požara. UŠP dostavile su Godišnji plan zaštite od požara te provele propisane preventivne šumsko-uzgojne radove, donijele </w:t>
      </w:r>
      <w:r w:rsidR="00BA754B">
        <w:rPr>
          <w:bCs/>
          <w:sz w:val="24"/>
          <w:szCs w:val="24"/>
        </w:rPr>
        <w:t xml:space="preserve">su </w:t>
      </w:r>
      <w:r w:rsidR="00AF77D3" w:rsidRPr="00AF77D3">
        <w:rPr>
          <w:bCs/>
          <w:sz w:val="24"/>
          <w:szCs w:val="24"/>
        </w:rPr>
        <w:t xml:space="preserve">Planove motriteljsko – dojavnih ophodnji i ekipa s opremom i planom angažiranja. Javnost je pravovremeno informirana o provedbi posebnih mjera na zaštiti od požara, a JLS koje su izloženije požarima, donijele su i zabrane spaljivanja biljnog otpada na otvorenom prostoru. </w:t>
      </w:r>
      <w:r w:rsidR="00BA754B">
        <w:rPr>
          <w:bCs/>
          <w:sz w:val="24"/>
          <w:szCs w:val="24"/>
        </w:rPr>
        <w:t>JLS</w:t>
      </w:r>
      <w:r w:rsidR="00AF77D3" w:rsidRPr="00AF77D3">
        <w:rPr>
          <w:bCs/>
          <w:sz w:val="24"/>
          <w:szCs w:val="24"/>
        </w:rPr>
        <w:t>, javne ustanove parkova prirode, HŽ infrastruktura, H</w:t>
      </w:r>
      <w:r w:rsidR="00AF77D3">
        <w:rPr>
          <w:bCs/>
          <w:sz w:val="24"/>
          <w:szCs w:val="24"/>
        </w:rPr>
        <w:t>rvatske autoceste</w:t>
      </w:r>
      <w:r w:rsidR="00AF77D3" w:rsidRPr="00AF77D3">
        <w:rPr>
          <w:bCs/>
          <w:sz w:val="24"/>
          <w:szCs w:val="24"/>
        </w:rPr>
        <w:t xml:space="preserve"> i </w:t>
      </w:r>
      <w:r w:rsidR="00AF77D3">
        <w:rPr>
          <w:bCs/>
          <w:sz w:val="24"/>
          <w:szCs w:val="24"/>
        </w:rPr>
        <w:t>Autoceste Rijeka-Zagreb</w:t>
      </w:r>
      <w:r w:rsidR="00AF77D3" w:rsidRPr="00AF77D3">
        <w:rPr>
          <w:bCs/>
          <w:sz w:val="24"/>
          <w:szCs w:val="24"/>
        </w:rPr>
        <w:t xml:space="preserve">, </w:t>
      </w:r>
      <w:r w:rsidR="00AF77D3">
        <w:rPr>
          <w:bCs/>
          <w:sz w:val="24"/>
          <w:szCs w:val="24"/>
        </w:rPr>
        <w:t>Hrvatske ceste</w:t>
      </w:r>
      <w:r w:rsidR="00AF77D3" w:rsidRPr="00AF77D3">
        <w:rPr>
          <w:bCs/>
          <w:sz w:val="24"/>
          <w:szCs w:val="24"/>
        </w:rPr>
        <w:t xml:space="preserve"> te</w:t>
      </w:r>
      <w:r w:rsidR="00AF77D3">
        <w:rPr>
          <w:bCs/>
          <w:sz w:val="24"/>
          <w:szCs w:val="24"/>
        </w:rPr>
        <w:t xml:space="preserve"> Županijske ceste</w:t>
      </w:r>
      <w:r w:rsidR="00AF77D3" w:rsidRPr="00AF77D3">
        <w:rPr>
          <w:bCs/>
          <w:sz w:val="24"/>
          <w:szCs w:val="24"/>
        </w:rPr>
        <w:t>, ažurirali su planove motrenja, čuvanja i ophodnje te provode propisane mjere zaštite od požara na ugroženim prostorima, građevinama i prostorima uz pružne i cestovne pravce za</w:t>
      </w:r>
      <w:r w:rsidR="00D8572C">
        <w:rPr>
          <w:bCs/>
          <w:sz w:val="24"/>
          <w:szCs w:val="24"/>
        </w:rPr>
        <w:t xml:space="preserve"> područje svoje odgovornosti. U izvješću se i navodi kako z</w:t>
      </w:r>
      <w:r w:rsidR="00AF77D3" w:rsidRPr="00AF77D3">
        <w:rPr>
          <w:bCs/>
          <w:sz w:val="24"/>
          <w:szCs w:val="24"/>
        </w:rPr>
        <w:t xml:space="preserve">bog </w:t>
      </w:r>
      <w:r w:rsidR="00BA754B">
        <w:rPr>
          <w:bCs/>
          <w:sz w:val="24"/>
          <w:szCs w:val="24"/>
        </w:rPr>
        <w:t>pan</w:t>
      </w:r>
      <w:r w:rsidR="00AF77D3" w:rsidRPr="00AF77D3">
        <w:rPr>
          <w:bCs/>
          <w:sz w:val="24"/>
          <w:szCs w:val="24"/>
        </w:rPr>
        <w:t>demije COVID-19, izvješća i planovi nisu pristizali pro</w:t>
      </w:r>
      <w:r w:rsidR="00021CE7">
        <w:rPr>
          <w:bCs/>
          <w:sz w:val="24"/>
          <w:szCs w:val="24"/>
        </w:rPr>
        <w:t>pisanom dinamikom.</w:t>
      </w:r>
    </w:p>
    <w:p w14:paraId="61040756" w14:textId="77777777" w:rsidR="00AF77D3" w:rsidRPr="00AF77D3" w:rsidRDefault="00BA754B" w:rsidP="00AF77D3">
      <w:pPr>
        <w:spacing w:line="360" w:lineRule="auto"/>
        <w:ind w:right="-1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Iz djelokruga Ravnateljstva</w:t>
      </w:r>
      <w:r w:rsidR="00AF77D3" w:rsidRPr="00AF77D3">
        <w:rPr>
          <w:bCs/>
          <w:sz w:val="24"/>
          <w:szCs w:val="24"/>
        </w:rPr>
        <w:t xml:space="preserve"> policije </w:t>
      </w:r>
      <w:r w:rsidR="00D8572C">
        <w:rPr>
          <w:bCs/>
          <w:sz w:val="24"/>
          <w:szCs w:val="24"/>
        </w:rPr>
        <w:t>navode</w:t>
      </w:r>
      <w:r w:rsidR="00AF77D3" w:rsidRPr="00AF77D3">
        <w:rPr>
          <w:bCs/>
          <w:sz w:val="24"/>
          <w:szCs w:val="24"/>
        </w:rPr>
        <w:t xml:space="preserve"> da je </w:t>
      </w:r>
      <w:r>
        <w:rPr>
          <w:bCs/>
          <w:sz w:val="24"/>
          <w:szCs w:val="24"/>
        </w:rPr>
        <w:t>isto</w:t>
      </w:r>
      <w:r w:rsidR="00AF77D3" w:rsidRPr="00AF77D3">
        <w:rPr>
          <w:bCs/>
          <w:sz w:val="24"/>
          <w:szCs w:val="24"/>
        </w:rPr>
        <w:t xml:space="preserve"> svim policijskim upravama naložilo </w:t>
      </w:r>
      <w:r w:rsidR="00D8572C">
        <w:rPr>
          <w:bCs/>
          <w:sz w:val="24"/>
          <w:szCs w:val="24"/>
        </w:rPr>
        <w:t>poduzimanje</w:t>
      </w:r>
      <w:r w:rsidR="00AF77D3" w:rsidRPr="00AF77D3">
        <w:rPr>
          <w:bCs/>
          <w:sz w:val="24"/>
          <w:szCs w:val="24"/>
        </w:rPr>
        <w:t xml:space="preserve"> slje</w:t>
      </w:r>
      <w:r w:rsidR="00D8572C">
        <w:rPr>
          <w:bCs/>
          <w:sz w:val="24"/>
          <w:szCs w:val="24"/>
        </w:rPr>
        <w:t>dećih pripremnih mjera i radnji</w:t>
      </w:r>
      <w:r w:rsidR="00AF77D3" w:rsidRPr="00AF77D3">
        <w:rPr>
          <w:bCs/>
          <w:sz w:val="24"/>
          <w:szCs w:val="24"/>
        </w:rPr>
        <w:t>:</w:t>
      </w:r>
    </w:p>
    <w:p w14:paraId="729A6440" w14:textId="77777777" w:rsidR="00AF77D3" w:rsidRPr="00AF77D3" w:rsidRDefault="00AF77D3" w:rsidP="00AF77D3">
      <w:pPr>
        <w:spacing w:line="360" w:lineRule="auto"/>
        <w:ind w:right="-1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AF77D3">
        <w:rPr>
          <w:bCs/>
          <w:sz w:val="24"/>
          <w:szCs w:val="24"/>
        </w:rPr>
        <w:t>da za vrijeme požarne sezone provodi pojačani nadzor nad kritičnim mjestima koja su potencijalna opasnost za nastanak i širenje požara (odlagališta otpada bilo legalna i/ili ilegalna, visoko rizične šume, zapuštena poljoprivredna zemljišta i druge rizične otvorene površine za nastanak i širenje požara),</w:t>
      </w:r>
    </w:p>
    <w:p w14:paraId="2804EEAD" w14:textId="77777777" w:rsidR="00AF77D3" w:rsidRPr="00AF77D3" w:rsidRDefault="00AF77D3" w:rsidP="00AF77D3">
      <w:pPr>
        <w:spacing w:line="360" w:lineRule="auto"/>
        <w:ind w:right="-1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AF77D3">
        <w:rPr>
          <w:bCs/>
          <w:sz w:val="24"/>
          <w:szCs w:val="24"/>
        </w:rPr>
        <w:t>da evidentira i provodi kontrolu svih zatečenih osoba na kritičnim mjestima, a posebno da provodi nadzor odmorišta uz sve vrste prometnica, te provodi nadzor nad poznatim i evidentiranim p</w:t>
      </w:r>
      <w:r w:rsidR="007F1095">
        <w:rPr>
          <w:bCs/>
          <w:sz w:val="24"/>
          <w:szCs w:val="24"/>
        </w:rPr>
        <w:t>očiniteljima požara i paljevina</w:t>
      </w:r>
    </w:p>
    <w:p w14:paraId="60452D66" w14:textId="77777777" w:rsidR="00AF77D3" w:rsidRPr="00AF77D3" w:rsidRDefault="00AF77D3" w:rsidP="00AF77D3">
      <w:pPr>
        <w:spacing w:line="360" w:lineRule="auto"/>
        <w:ind w:right="-1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AF77D3">
        <w:rPr>
          <w:bCs/>
          <w:sz w:val="24"/>
          <w:szCs w:val="24"/>
        </w:rPr>
        <w:t>da za vrijeme održavanja raznih manifestacija posebno vodi brigu o korištenju zapaljivih i eksplozivnih tvari (rakete, vatrometi, le</w:t>
      </w:r>
      <w:r w:rsidR="007F1095">
        <w:rPr>
          <w:bCs/>
          <w:sz w:val="24"/>
          <w:szCs w:val="24"/>
        </w:rPr>
        <w:t>teći lampioni, baklje i slično)</w:t>
      </w:r>
    </w:p>
    <w:p w14:paraId="58EB97FE" w14:textId="77777777" w:rsidR="00AF77D3" w:rsidRPr="00AF77D3" w:rsidRDefault="00AF77D3" w:rsidP="00AF77D3">
      <w:pPr>
        <w:spacing w:line="360" w:lineRule="auto"/>
        <w:ind w:right="-1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AF77D3">
        <w:rPr>
          <w:bCs/>
          <w:sz w:val="24"/>
          <w:szCs w:val="24"/>
        </w:rPr>
        <w:t>da pravovremeno planira dovoljan broj policijskih službenika koje će angažirati u kritično vrijeme i na procijenjenim mjestima ugroženim od eventualnih požara i paljevina kako bi se na vrijeme moglo reagirati te sp</w:t>
      </w:r>
      <w:r w:rsidR="007F1095">
        <w:rPr>
          <w:bCs/>
          <w:sz w:val="24"/>
          <w:szCs w:val="24"/>
        </w:rPr>
        <w:t>riječiti veća materijalna šteta</w:t>
      </w:r>
    </w:p>
    <w:p w14:paraId="6132C15D" w14:textId="77777777" w:rsidR="00AF77D3" w:rsidRPr="00AF77D3" w:rsidRDefault="00AF77D3" w:rsidP="00AF77D3">
      <w:pPr>
        <w:spacing w:line="360" w:lineRule="auto"/>
        <w:ind w:right="-1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AF77D3">
        <w:rPr>
          <w:bCs/>
          <w:sz w:val="24"/>
          <w:szCs w:val="24"/>
        </w:rPr>
        <w:t>da u slučaju pojave većeg požara poduzmu mjere preusmjeravanja prometa sa zahvaćenog područja, pruže svu potrebnu pomoć u vrijeme evakuacije i osiguranja spašavanja stanovništva,</w:t>
      </w:r>
    </w:p>
    <w:p w14:paraId="733101AC" w14:textId="77777777" w:rsidR="00AF77D3" w:rsidRPr="00AF77D3" w:rsidRDefault="00AF77D3" w:rsidP="00AF77D3">
      <w:pPr>
        <w:spacing w:line="360" w:lineRule="auto"/>
        <w:ind w:right="-1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AF77D3">
        <w:rPr>
          <w:bCs/>
          <w:sz w:val="24"/>
          <w:szCs w:val="24"/>
        </w:rPr>
        <w:t>da za potrebe kriminalističkog istraživanja i očevida požara i tehnoloških eksplozija odrede dovoljan broj kriminalističkih službenika kako bi se pravovremeno i kvalitetno mogao obaviti očevid kao i druge mjere i radnj</w:t>
      </w:r>
      <w:r w:rsidR="007F1095">
        <w:rPr>
          <w:bCs/>
          <w:sz w:val="24"/>
          <w:szCs w:val="24"/>
        </w:rPr>
        <w:t>e kriminalističkog istraživanja</w:t>
      </w:r>
    </w:p>
    <w:p w14:paraId="3A1A0B1C" w14:textId="77777777" w:rsidR="00AF77D3" w:rsidRPr="00AF77D3" w:rsidRDefault="00AF77D3" w:rsidP="00AF77D3">
      <w:pPr>
        <w:spacing w:line="360" w:lineRule="auto"/>
        <w:ind w:right="-1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AF77D3">
        <w:rPr>
          <w:bCs/>
          <w:sz w:val="24"/>
          <w:szCs w:val="24"/>
        </w:rPr>
        <w:t xml:space="preserve">da tijekom cijele požarne sezone budu u stalnom kontaktu sa vatrogasnim </w:t>
      </w:r>
      <w:r w:rsidR="00EF4439">
        <w:rPr>
          <w:bCs/>
          <w:sz w:val="24"/>
          <w:szCs w:val="24"/>
        </w:rPr>
        <w:t>postrojbama</w:t>
      </w:r>
      <w:r w:rsidRPr="00AF77D3">
        <w:rPr>
          <w:bCs/>
          <w:sz w:val="24"/>
          <w:szCs w:val="24"/>
        </w:rPr>
        <w:t xml:space="preserve"> na svom području kako bi pravovremeno i učinkovito reagirali na pojavu požara, paljevina ili eksplozija.</w:t>
      </w:r>
    </w:p>
    <w:p w14:paraId="1429131B" w14:textId="77777777" w:rsidR="00AF77D3" w:rsidRDefault="00AF77D3" w:rsidP="007F1095">
      <w:pPr>
        <w:spacing w:after="120" w:line="360" w:lineRule="auto"/>
        <w:ind w:right="-1" w:firstLine="567"/>
        <w:jc w:val="both"/>
        <w:rPr>
          <w:bCs/>
          <w:sz w:val="24"/>
          <w:szCs w:val="24"/>
        </w:rPr>
      </w:pPr>
      <w:r w:rsidRPr="00AF77D3">
        <w:rPr>
          <w:bCs/>
          <w:sz w:val="24"/>
          <w:szCs w:val="24"/>
        </w:rPr>
        <w:t xml:space="preserve">Ravnateljstvo policije </w:t>
      </w:r>
      <w:r>
        <w:rPr>
          <w:bCs/>
          <w:sz w:val="24"/>
          <w:szCs w:val="24"/>
        </w:rPr>
        <w:t xml:space="preserve">navodi i da </w:t>
      </w:r>
      <w:r w:rsidRPr="00AF77D3">
        <w:rPr>
          <w:bCs/>
          <w:sz w:val="24"/>
          <w:szCs w:val="24"/>
        </w:rPr>
        <w:t>će u slučaju potrebe poduzimati i druge mjere i radnje iz nadležnosti kao što je angažiranje helikoptera MUP-a sa svom potrebnom tehničkom opremom, kao i angažiranjem dodatnih snaga ispomoći u ljudstvu i tehnici na ugroženim područjima.</w:t>
      </w:r>
    </w:p>
    <w:p w14:paraId="06CEB5CC" w14:textId="77777777" w:rsidR="00002777" w:rsidRPr="00AF77D3" w:rsidRDefault="00002777" w:rsidP="00002777">
      <w:pPr>
        <w:spacing w:line="360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Zaključno, i</w:t>
      </w:r>
      <w:r w:rsidRPr="003B74D5">
        <w:rPr>
          <w:bCs/>
          <w:sz w:val="24"/>
          <w:szCs w:val="24"/>
        </w:rPr>
        <w:t xml:space="preserve">z izvješća Ministarstva </w:t>
      </w:r>
      <w:r>
        <w:rPr>
          <w:bCs/>
          <w:sz w:val="24"/>
          <w:szCs w:val="24"/>
        </w:rPr>
        <w:t>unutarnjih poslova</w:t>
      </w:r>
      <w:r w:rsidRPr="003B74D5">
        <w:rPr>
          <w:bCs/>
          <w:sz w:val="24"/>
          <w:szCs w:val="24"/>
        </w:rPr>
        <w:t xml:space="preserve"> je </w:t>
      </w:r>
      <w:r>
        <w:rPr>
          <w:bCs/>
          <w:sz w:val="24"/>
          <w:szCs w:val="24"/>
        </w:rPr>
        <w:t xml:space="preserve">također </w:t>
      </w:r>
      <w:r w:rsidRPr="003B74D5">
        <w:rPr>
          <w:bCs/>
          <w:sz w:val="24"/>
          <w:szCs w:val="24"/>
        </w:rPr>
        <w:t xml:space="preserve">vidljivo da su gotovo sve </w:t>
      </w:r>
      <w:r w:rsidR="00C02AD7">
        <w:rPr>
          <w:bCs/>
          <w:sz w:val="24"/>
          <w:szCs w:val="24"/>
        </w:rPr>
        <w:t xml:space="preserve">pripremne </w:t>
      </w:r>
      <w:r w:rsidRPr="003B74D5">
        <w:rPr>
          <w:bCs/>
          <w:sz w:val="24"/>
          <w:szCs w:val="24"/>
        </w:rPr>
        <w:t>radnje izvršene</w:t>
      </w:r>
      <w:r>
        <w:rPr>
          <w:bCs/>
          <w:sz w:val="24"/>
          <w:szCs w:val="24"/>
        </w:rPr>
        <w:t xml:space="preserve"> osim planiranih inspekcijskih nadzora koje se u ožujku, travn</w:t>
      </w:r>
      <w:r w:rsidRPr="00B309F5">
        <w:rPr>
          <w:bCs/>
          <w:sz w:val="24"/>
          <w:szCs w:val="24"/>
        </w:rPr>
        <w:t>j</w:t>
      </w:r>
      <w:r>
        <w:rPr>
          <w:bCs/>
          <w:sz w:val="24"/>
          <w:szCs w:val="24"/>
        </w:rPr>
        <w:t>u, svib</w:t>
      </w:r>
      <w:r w:rsidRPr="00B309F5">
        <w:rPr>
          <w:bCs/>
          <w:sz w:val="24"/>
          <w:szCs w:val="24"/>
        </w:rPr>
        <w:t>nj</w:t>
      </w:r>
      <w:r>
        <w:rPr>
          <w:bCs/>
          <w:sz w:val="24"/>
          <w:szCs w:val="24"/>
        </w:rPr>
        <w:t>u</w:t>
      </w:r>
      <w:r w:rsidRPr="00B309F5">
        <w:rPr>
          <w:bCs/>
          <w:sz w:val="24"/>
          <w:szCs w:val="24"/>
        </w:rPr>
        <w:t xml:space="preserve"> nisu odvijale u obimu i u skladu s definiranom dinamikom </w:t>
      </w:r>
      <w:r>
        <w:rPr>
          <w:bCs/>
          <w:sz w:val="24"/>
          <w:szCs w:val="24"/>
        </w:rPr>
        <w:t>zbog</w:t>
      </w:r>
      <w:r w:rsidRPr="00B309F5">
        <w:rPr>
          <w:bCs/>
          <w:sz w:val="24"/>
          <w:szCs w:val="24"/>
        </w:rPr>
        <w:t xml:space="preserve"> pojačane angažiranosti inspektora na provedbi mjera suzbijanja pandemije virusa COVID-19, te zbog posljedica potresa u Zagrebu.</w:t>
      </w:r>
      <w:r>
        <w:rPr>
          <w:bCs/>
          <w:sz w:val="24"/>
          <w:szCs w:val="24"/>
        </w:rPr>
        <w:t xml:space="preserve"> Isto tako se navodi da iz istog razloga</w:t>
      </w:r>
      <w:r w:rsidRPr="00AF77D3">
        <w:rPr>
          <w:bCs/>
          <w:sz w:val="24"/>
          <w:szCs w:val="24"/>
        </w:rPr>
        <w:t>, izvješća i planovi nisu pristizali pro</w:t>
      </w:r>
      <w:r>
        <w:rPr>
          <w:bCs/>
          <w:sz w:val="24"/>
          <w:szCs w:val="24"/>
        </w:rPr>
        <w:t>pisanom dinamikom od strane izvršitelja kojima su propisane obveze izrade i dostave.</w:t>
      </w:r>
    </w:p>
    <w:p w14:paraId="4321156C" w14:textId="77777777" w:rsidR="00B8762F" w:rsidRPr="005660EC" w:rsidRDefault="00B8762F" w:rsidP="0084642B">
      <w:pPr>
        <w:ind w:right="-23"/>
        <w:rPr>
          <w:b/>
          <w:caps/>
          <w:color w:val="FF0000"/>
          <w:sz w:val="24"/>
          <w:szCs w:val="24"/>
        </w:rPr>
      </w:pPr>
    </w:p>
    <w:p w14:paraId="673FA08E" w14:textId="77777777" w:rsidR="00284753" w:rsidRPr="006A032A" w:rsidRDefault="00284753" w:rsidP="00CB4E49">
      <w:pPr>
        <w:pStyle w:val="ListParagraph"/>
        <w:numPr>
          <w:ilvl w:val="0"/>
          <w:numId w:val="3"/>
        </w:numPr>
        <w:ind w:left="0" w:right="-23" w:firstLine="0"/>
        <w:jc w:val="center"/>
        <w:rPr>
          <w:b/>
          <w:caps/>
          <w:sz w:val="24"/>
          <w:szCs w:val="24"/>
        </w:rPr>
      </w:pPr>
      <w:r w:rsidRPr="006A032A">
        <w:rPr>
          <w:b/>
          <w:caps/>
          <w:sz w:val="24"/>
          <w:szCs w:val="24"/>
        </w:rPr>
        <w:t xml:space="preserve">VATROGASNE ZAJEDNICE </w:t>
      </w:r>
      <w:r w:rsidRPr="006A032A">
        <w:rPr>
          <w:rFonts w:hint="eastAsia"/>
          <w:b/>
          <w:caps/>
          <w:sz w:val="24"/>
          <w:szCs w:val="24"/>
        </w:rPr>
        <w:t>Ž</w:t>
      </w:r>
      <w:r w:rsidRPr="006A032A">
        <w:rPr>
          <w:b/>
          <w:caps/>
          <w:sz w:val="24"/>
          <w:szCs w:val="24"/>
        </w:rPr>
        <w:t xml:space="preserve">UPANIJA </w:t>
      </w:r>
      <w:r w:rsidRPr="006A032A">
        <w:rPr>
          <w:rFonts w:hint="eastAsia"/>
          <w:b/>
          <w:caps/>
          <w:sz w:val="24"/>
          <w:szCs w:val="24"/>
        </w:rPr>
        <w:t>–</w:t>
      </w:r>
      <w:r w:rsidRPr="006A032A">
        <w:rPr>
          <w:b/>
          <w:caps/>
          <w:sz w:val="24"/>
          <w:szCs w:val="24"/>
        </w:rPr>
        <w:t xml:space="preserve"> </w:t>
      </w:r>
      <w:r w:rsidRPr="006A032A">
        <w:rPr>
          <w:rFonts w:hint="eastAsia"/>
          <w:b/>
          <w:caps/>
          <w:sz w:val="24"/>
          <w:szCs w:val="24"/>
        </w:rPr>
        <w:t>Ž</w:t>
      </w:r>
      <w:r w:rsidR="00D8572C">
        <w:rPr>
          <w:b/>
          <w:caps/>
          <w:sz w:val="24"/>
          <w:szCs w:val="24"/>
        </w:rPr>
        <w:t>UPANIJSKI ZAPOVJEDN</w:t>
      </w:r>
      <w:r w:rsidR="00566766">
        <w:rPr>
          <w:b/>
          <w:caps/>
          <w:sz w:val="24"/>
          <w:szCs w:val="24"/>
        </w:rPr>
        <w:t>I</w:t>
      </w:r>
      <w:r w:rsidR="00D8572C">
        <w:rPr>
          <w:b/>
          <w:caps/>
          <w:sz w:val="24"/>
          <w:szCs w:val="24"/>
        </w:rPr>
        <w:t>CI</w:t>
      </w:r>
    </w:p>
    <w:p w14:paraId="0EFF5D00" w14:textId="77777777" w:rsidR="00284753" w:rsidRPr="00401FA4" w:rsidRDefault="00284753" w:rsidP="0084642B">
      <w:pPr>
        <w:jc w:val="both"/>
      </w:pPr>
    </w:p>
    <w:p w14:paraId="759F94AD" w14:textId="77777777" w:rsidR="0091041A" w:rsidRDefault="00B879A3" w:rsidP="009033CA">
      <w:pPr>
        <w:spacing w:line="360" w:lineRule="auto"/>
        <w:ind w:firstLine="567"/>
        <w:jc w:val="both"/>
        <w:rPr>
          <w:sz w:val="24"/>
          <w:szCs w:val="24"/>
        </w:rPr>
      </w:pPr>
      <w:r w:rsidRPr="006A032A">
        <w:rPr>
          <w:rFonts w:eastAsiaTheme="minorHAnsi"/>
          <w:sz w:val="24"/>
          <w:szCs w:val="24"/>
          <w:lang w:eastAsia="en-US"/>
        </w:rPr>
        <w:t xml:space="preserve">U skladu s obvezama </w:t>
      </w:r>
      <w:r w:rsidR="009033CA" w:rsidRPr="006A032A">
        <w:rPr>
          <w:rFonts w:eastAsiaTheme="minorHAnsi"/>
          <w:sz w:val="24"/>
          <w:szCs w:val="24"/>
          <w:lang w:eastAsia="en-US"/>
        </w:rPr>
        <w:t>Programa aktivnosti</w:t>
      </w:r>
      <w:r w:rsidR="00C02AD7">
        <w:rPr>
          <w:rFonts w:eastAsiaTheme="minorHAnsi"/>
          <w:sz w:val="24"/>
          <w:szCs w:val="24"/>
          <w:lang w:eastAsia="en-US"/>
        </w:rPr>
        <w:t>,</w:t>
      </w:r>
      <w:r w:rsidR="006E4E1B" w:rsidRPr="006A032A">
        <w:rPr>
          <w:rFonts w:eastAsiaTheme="minorHAnsi"/>
          <w:sz w:val="24"/>
          <w:szCs w:val="24"/>
          <w:lang w:eastAsia="en-US"/>
        </w:rPr>
        <w:t xml:space="preserve"> </w:t>
      </w:r>
      <w:r w:rsidR="009033CA" w:rsidRPr="006A032A">
        <w:rPr>
          <w:rFonts w:eastAsiaTheme="minorHAnsi"/>
          <w:sz w:val="24"/>
          <w:szCs w:val="24"/>
          <w:lang w:eastAsia="en-US"/>
        </w:rPr>
        <w:t>vatrogasne zajednice</w:t>
      </w:r>
      <w:r w:rsidRPr="006A032A">
        <w:rPr>
          <w:rFonts w:eastAsiaTheme="minorHAnsi"/>
          <w:sz w:val="24"/>
          <w:szCs w:val="24"/>
          <w:lang w:eastAsia="en-US"/>
        </w:rPr>
        <w:t xml:space="preserve"> županija </w:t>
      </w:r>
      <w:r w:rsidRPr="006A032A">
        <w:rPr>
          <w:sz w:val="24"/>
          <w:szCs w:val="24"/>
        </w:rPr>
        <w:t xml:space="preserve">– županijski zapovjednici </w:t>
      </w:r>
      <w:r w:rsidR="006E4E1B" w:rsidRPr="006A032A">
        <w:rPr>
          <w:rFonts w:eastAsiaTheme="minorHAnsi"/>
          <w:sz w:val="24"/>
          <w:szCs w:val="24"/>
          <w:lang w:eastAsia="en-US"/>
        </w:rPr>
        <w:t>dostavili</w:t>
      </w:r>
      <w:r w:rsidRPr="006A032A">
        <w:rPr>
          <w:rFonts w:eastAsiaTheme="minorHAnsi"/>
          <w:sz w:val="24"/>
          <w:szCs w:val="24"/>
          <w:lang w:eastAsia="en-US"/>
        </w:rPr>
        <w:t xml:space="preserve"> su konačni županijski plan motriteljsko-dojavne službe, </w:t>
      </w:r>
      <w:r w:rsidR="00B8762F">
        <w:rPr>
          <w:rFonts w:eastAsiaTheme="minorHAnsi"/>
          <w:sz w:val="24"/>
          <w:szCs w:val="24"/>
          <w:lang w:eastAsia="en-US"/>
        </w:rPr>
        <w:t xml:space="preserve">plan </w:t>
      </w:r>
      <w:r w:rsidRPr="006A032A">
        <w:rPr>
          <w:rFonts w:eastAsiaTheme="minorHAnsi"/>
          <w:sz w:val="24"/>
          <w:szCs w:val="24"/>
          <w:lang w:eastAsia="en-US"/>
        </w:rPr>
        <w:t>izviđačko-preventivnih ophodnji i popis građevina i površina koje su plano</w:t>
      </w:r>
      <w:r w:rsidR="009033CA" w:rsidRPr="006A032A">
        <w:rPr>
          <w:rFonts w:eastAsiaTheme="minorHAnsi"/>
          <w:sz w:val="24"/>
          <w:szCs w:val="24"/>
          <w:lang w:eastAsia="en-US"/>
        </w:rPr>
        <w:t xml:space="preserve">m čuvanja predviđene za čuvanje, </w:t>
      </w:r>
      <w:r w:rsidR="00B8762F">
        <w:rPr>
          <w:rFonts w:eastAsiaTheme="minorHAnsi"/>
          <w:sz w:val="24"/>
          <w:szCs w:val="24"/>
          <w:lang w:eastAsia="en-US"/>
        </w:rPr>
        <w:t>nadalje</w:t>
      </w:r>
      <w:r w:rsidR="009033CA" w:rsidRPr="006A032A">
        <w:rPr>
          <w:rFonts w:eastAsiaTheme="minorHAnsi"/>
          <w:sz w:val="24"/>
          <w:szCs w:val="24"/>
          <w:lang w:eastAsia="en-US"/>
        </w:rPr>
        <w:t xml:space="preserve"> </w:t>
      </w:r>
      <w:r w:rsidR="006E4E1B" w:rsidRPr="006A032A">
        <w:rPr>
          <w:sz w:val="24"/>
          <w:szCs w:val="24"/>
        </w:rPr>
        <w:t xml:space="preserve">županijski zapovjednici </w:t>
      </w:r>
      <w:r w:rsidR="006E4E1B" w:rsidRPr="006A032A">
        <w:rPr>
          <w:bCs/>
          <w:sz w:val="24"/>
          <w:szCs w:val="26"/>
        </w:rPr>
        <w:t xml:space="preserve">u </w:t>
      </w:r>
      <w:r w:rsidR="00C02AD7">
        <w:rPr>
          <w:bCs/>
          <w:sz w:val="24"/>
          <w:szCs w:val="26"/>
        </w:rPr>
        <w:t xml:space="preserve">županijama u </w:t>
      </w:r>
      <w:r w:rsidR="006E4E1B" w:rsidRPr="006A032A">
        <w:rPr>
          <w:bCs/>
          <w:sz w:val="24"/>
          <w:szCs w:val="26"/>
        </w:rPr>
        <w:t>kojima postoji potreba za razminiranjem</w:t>
      </w:r>
      <w:r w:rsidR="00C02AD7">
        <w:rPr>
          <w:bCs/>
          <w:sz w:val="24"/>
          <w:szCs w:val="26"/>
        </w:rPr>
        <w:t>,</w:t>
      </w:r>
      <w:r w:rsidR="006E4E1B" w:rsidRPr="006A032A">
        <w:rPr>
          <w:bCs/>
          <w:sz w:val="24"/>
          <w:szCs w:val="26"/>
        </w:rPr>
        <w:t xml:space="preserve"> </w:t>
      </w:r>
      <w:r w:rsidR="00623066" w:rsidRPr="006A032A">
        <w:rPr>
          <w:sz w:val="24"/>
          <w:szCs w:val="24"/>
        </w:rPr>
        <w:t xml:space="preserve">predložili </w:t>
      </w:r>
      <w:r w:rsidR="00B8762F">
        <w:rPr>
          <w:sz w:val="24"/>
          <w:szCs w:val="24"/>
        </w:rPr>
        <w:t xml:space="preserve">su </w:t>
      </w:r>
      <w:r w:rsidR="006E4E1B" w:rsidRPr="006A032A">
        <w:rPr>
          <w:sz w:val="24"/>
          <w:szCs w:val="24"/>
        </w:rPr>
        <w:t>Ministarstvu unutarnjih poslova – R</w:t>
      </w:r>
      <w:r w:rsidR="00B8762F">
        <w:rPr>
          <w:sz w:val="24"/>
          <w:szCs w:val="24"/>
        </w:rPr>
        <w:t>avnateljstvu civilne zaštite – S</w:t>
      </w:r>
      <w:r w:rsidR="006E4E1B" w:rsidRPr="006A032A">
        <w:rPr>
          <w:sz w:val="24"/>
          <w:szCs w:val="24"/>
        </w:rPr>
        <w:t>ektoru Hrvatski centar</w:t>
      </w:r>
      <w:r w:rsidR="00E913C5" w:rsidRPr="006A032A">
        <w:rPr>
          <w:sz w:val="24"/>
          <w:szCs w:val="24"/>
        </w:rPr>
        <w:t xml:space="preserve"> za razminiranje</w:t>
      </w:r>
      <w:r w:rsidR="00623066" w:rsidRPr="006A032A">
        <w:rPr>
          <w:sz w:val="24"/>
          <w:szCs w:val="24"/>
        </w:rPr>
        <w:t xml:space="preserve"> konkretna prioritetna područja za razminiranje (najmanje dv</w:t>
      </w:r>
      <w:r w:rsidR="00E913C5" w:rsidRPr="006A032A">
        <w:rPr>
          <w:sz w:val="24"/>
          <w:szCs w:val="24"/>
        </w:rPr>
        <w:t>a po minski zagađenoj županiji) radi uvrštavanja u Plan</w:t>
      </w:r>
      <w:r w:rsidR="009033CA" w:rsidRPr="006A032A">
        <w:rPr>
          <w:sz w:val="24"/>
          <w:szCs w:val="24"/>
        </w:rPr>
        <w:t xml:space="preserve"> protuminskog djelovanja za 2020. </w:t>
      </w:r>
    </w:p>
    <w:p w14:paraId="06179C39" w14:textId="77777777" w:rsidR="0077717A" w:rsidRPr="006A032A" w:rsidRDefault="00623066" w:rsidP="0091041A">
      <w:pPr>
        <w:spacing w:line="360" w:lineRule="auto"/>
        <w:ind w:firstLine="567"/>
        <w:jc w:val="both"/>
        <w:rPr>
          <w:bCs/>
          <w:sz w:val="24"/>
          <w:szCs w:val="26"/>
        </w:rPr>
      </w:pPr>
      <w:r w:rsidRPr="006A032A">
        <w:rPr>
          <w:sz w:val="24"/>
          <w:szCs w:val="24"/>
        </w:rPr>
        <w:t xml:space="preserve">Vatrogasne zajednice županija </w:t>
      </w:r>
      <w:r w:rsidR="00D8572C">
        <w:rPr>
          <w:sz w:val="24"/>
          <w:szCs w:val="24"/>
        </w:rPr>
        <w:t>organizirale su i održale</w:t>
      </w:r>
      <w:r w:rsidRPr="006A032A">
        <w:rPr>
          <w:sz w:val="24"/>
          <w:szCs w:val="24"/>
        </w:rPr>
        <w:t>, u svakoj županiji i Gradu Zagrebu, informativno – savjetodavne sastanke s predstavnicima jedinica lokalne i područne (regionalne) samouprave, područnih ureda civilne zaštite te drugih subjekata i zainteresiranih za zaštitu od požara pred turističku i žetvenu sezonu sukladno obvezama.</w:t>
      </w:r>
      <w:r w:rsidR="009033CA" w:rsidRPr="006A032A">
        <w:rPr>
          <w:bCs/>
          <w:sz w:val="24"/>
          <w:szCs w:val="26"/>
        </w:rPr>
        <w:t xml:space="preserve"> </w:t>
      </w:r>
      <w:r w:rsidRPr="006A032A">
        <w:rPr>
          <w:sz w:val="24"/>
          <w:szCs w:val="24"/>
        </w:rPr>
        <w:t>Vatrogasne zajednice ž</w:t>
      </w:r>
      <w:r w:rsidR="0077717A" w:rsidRPr="006A032A">
        <w:rPr>
          <w:sz w:val="24"/>
          <w:szCs w:val="24"/>
        </w:rPr>
        <w:t xml:space="preserve">upanija </w:t>
      </w:r>
      <w:r w:rsidRPr="006A032A">
        <w:rPr>
          <w:sz w:val="24"/>
          <w:szCs w:val="24"/>
        </w:rPr>
        <w:t>su H</w:t>
      </w:r>
      <w:r w:rsidR="00C02AD7">
        <w:rPr>
          <w:sz w:val="24"/>
          <w:szCs w:val="24"/>
        </w:rPr>
        <w:t xml:space="preserve">rvatskoj vatrogasnoj zajednici </w:t>
      </w:r>
      <w:r w:rsidRPr="006A032A">
        <w:rPr>
          <w:sz w:val="24"/>
          <w:szCs w:val="24"/>
        </w:rPr>
        <w:t xml:space="preserve">dostavili sve potrebne parametre za korištenje već postavljenih nadzornih sustava </w:t>
      </w:r>
      <w:r w:rsidR="009033CA" w:rsidRPr="006A032A">
        <w:rPr>
          <w:sz w:val="24"/>
          <w:szCs w:val="24"/>
        </w:rPr>
        <w:t xml:space="preserve">te </w:t>
      </w:r>
      <w:r w:rsidR="00FC07C5" w:rsidRPr="006A032A">
        <w:rPr>
          <w:sz w:val="24"/>
          <w:szCs w:val="24"/>
        </w:rPr>
        <w:t>dostavil</w:t>
      </w:r>
      <w:r w:rsidR="007C30E9" w:rsidRPr="006A032A">
        <w:rPr>
          <w:sz w:val="24"/>
          <w:szCs w:val="24"/>
        </w:rPr>
        <w:t xml:space="preserve">i </w:t>
      </w:r>
      <w:r w:rsidR="0077717A" w:rsidRPr="006A032A">
        <w:rPr>
          <w:sz w:val="24"/>
          <w:szCs w:val="24"/>
        </w:rPr>
        <w:t>Plan rasporeda zapošljavanja po vatrogasnim postrojbama na evidentiranje, provjeru i odobrenje Hrvatskoj vatrogasnoj zajednici</w:t>
      </w:r>
      <w:r w:rsidR="00C02AD7">
        <w:rPr>
          <w:sz w:val="24"/>
          <w:szCs w:val="24"/>
        </w:rPr>
        <w:t>.</w:t>
      </w:r>
      <w:r w:rsidR="0077717A" w:rsidRPr="006A032A">
        <w:rPr>
          <w:sz w:val="24"/>
          <w:szCs w:val="24"/>
        </w:rPr>
        <w:t xml:space="preserve"> </w:t>
      </w:r>
      <w:r w:rsidR="00C02AD7">
        <w:rPr>
          <w:sz w:val="24"/>
          <w:szCs w:val="24"/>
        </w:rPr>
        <w:t>S</w:t>
      </w:r>
      <w:r w:rsidR="0077717A" w:rsidRPr="006A032A">
        <w:rPr>
          <w:sz w:val="24"/>
          <w:szCs w:val="24"/>
        </w:rPr>
        <w:t xml:space="preserve">ukladno Planu </w:t>
      </w:r>
      <w:r w:rsidR="00C02AD7">
        <w:rPr>
          <w:sz w:val="24"/>
          <w:szCs w:val="24"/>
        </w:rPr>
        <w:t xml:space="preserve">je i </w:t>
      </w:r>
      <w:r w:rsidR="0077717A" w:rsidRPr="006A032A">
        <w:rPr>
          <w:sz w:val="24"/>
          <w:szCs w:val="24"/>
        </w:rPr>
        <w:t>izvršeno angažiranja sezonskih vatrogasaca.</w:t>
      </w:r>
    </w:p>
    <w:p w14:paraId="52D0F56C" w14:textId="77777777" w:rsidR="00284753" w:rsidRPr="006A032A" w:rsidRDefault="006A032A" w:rsidP="0091041A">
      <w:pPr>
        <w:spacing w:line="360" w:lineRule="auto"/>
        <w:ind w:firstLine="708"/>
        <w:jc w:val="both"/>
        <w:rPr>
          <w:bCs/>
          <w:sz w:val="24"/>
          <w:szCs w:val="26"/>
        </w:rPr>
      </w:pPr>
      <w:r w:rsidRPr="006A032A">
        <w:rPr>
          <w:sz w:val="24"/>
          <w:szCs w:val="24"/>
        </w:rPr>
        <w:t>V</w:t>
      </w:r>
      <w:r w:rsidR="00284753" w:rsidRPr="006A032A">
        <w:rPr>
          <w:sz w:val="24"/>
          <w:szCs w:val="24"/>
        </w:rPr>
        <w:t xml:space="preserve">atrogasne zajednice županija </w:t>
      </w:r>
      <w:r w:rsidR="00D8572C">
        <w:rPr>
          <w:sz w:val="24"/>
          <w:szCs w:val="24"/>
        </w:rPr>
        <w:t>ažurirale su i donijele</w:t>
      </w:r>
      <w:r w:rsidR="00284753" w:rsidRPr="006A032A">
        <w:rPr>
          <w:sz w:val="24"/>
          <w:szCs w:val="24"/>
        </w:rPr>
        <w:t xml:space="preserve"> Plan angažiranja vatrogasnih snaga na području županije (sastavni dio Plana aktivnog uključenja svih subjekata zaštite od požara za područje županije)</w:t>
      </w:r>
      <w:r w:rsidRPr="006A032A">
        <w:rPr>
          <w:sz w:val="24"/>
          <w:szCs w:val="24"/>
        </w:rPr>
        <w:t xml:space="preserve"> i izvršili plansku dislokaciju dopunskih vatrogasnih snaga, tehnike, opreme i sredstava na posebno ugrožena područja priobalja.</w:t>
      </w:r>
    </w:p>
    <w:p w14:paraId="35640B59" w14:textId="77777777" w:rsidR="00284753" w:rsidRPr="006A032A" w:rsidRDefault="00FD5738" w:rsidP="0091041A">
      <w:pPr>
        <w:spacing w:line="360" w:lineRule="auto"/>
        <w:ind w:firstLine="708"/>
        <w:jc w:val="both"/>
        <w:rPr>
          <w:bCs/>
          <w:sz w:val="24"/>
          <w:szCs w:val="26"/>
        </w:rPr>
      </w:pPr>
      <w:r w:rsidRPr="006A032A">
        <w:rPr>
          <w:bCs/>
          <w:sz w:val="24"/>
          <w:szCs w:val="26"/>
        </w:rPr>
        <w:t>V</w:t>
      </w:r>
      <w:r w:rsidR="00284753" w:rsidRPr="006A032A">
        <w:rPr>
          <w:sz w:val="24"/>
          <w:szCs w:val="24"/>
        </w:rPr>
        <w:t xml:space="preserve">atrogasne zajednice županija priobalnog dijela Republike Hrvatske </w:t>
      </w:r>
      <w:r w:rsidR="0077717A" w:rsidRPr="006A032A">
        <w:rPr>
          <w:bCs/>
          <w:sz w:val="24"/>
          <w:szCs w:val="26"/>
        </w:rPr>
        <w:t>izradili</w:t>
      </w:r>
      <w:r w:rsidR="00C02AD7">
        <w:rPr>
          <w:bCs/>
          <w:sz w:val="24"/>
          <w:szCs w:val="26"/>
        </w:rPr>
        <w:t xml:space="preserve"> su</w:t>
      </w:r>
      <w:r w:rsidR="00284753" w:rsidRPr="006A032A">
        <w:rPr>
          <w:bCs/>
          <w:sz w:val="24"/>
          <w:szCs w:val="26"/>
        </w:rPr>
        <w:t xml:space="preserve"> </w:t>
      </w:r>
      <w:r w:rsidR="00284753" w:rsidRPr="006A032A">
        <w:rPr>
          <w:sz w:val="24"/>
          <w:szCs w:val="24"/>
        </w:rPr>
        <w:t>prosudbu potraživanja ispomoći (dislokacije), a vatrogasne zajednice županija kontinentalnog dijela prosudbu mogućnosti pružanja ispomoći.</w:t>
      </w:r>
    </w:p>
    <w:p w14:paraId="5A142A60" w14:textId="77777777" w:rsidR="00303724" w:rsidRPr="006A032A" w:rsidRDefault="00303724" w:rsidP="0091041A">
      <w:pPr>
        <w:spacing w:line="360" w:lineRule="auto"/>
        <w:ind w:firstLine="708"/>
        <w:jc w:val="both"/>
        <w:rPr>
          <w:bCs/>
          <w:sz w:val="24"/>
          <w:szCs w:val="26"/>
        </w:rPr>
      </w:pPr>
      <w:r w:rsidRPr="006A032A">
        <w:rPr>
          <w:rFonts w:eastAsiaTheme="minorHAnsi"/>
          <w:sz w:val="24"/>
          <w:szCs w:val="24"/>
          <w:lang w:eastAsia="en-US"/>
        </w:rPr>
        <w:t xml:space="preserve">Vatrogasne zajednice županija </w:t>
      </w:r>
      <w:r w:rsidR="0091041A">
        <w:rPr>
          <w:rFonts w:eastAsiaTheme="minorHAnsi"/>
          <w:sz w:val="24"/>
          <w:szCs w:val="24"/>
          <w:lang w:eastAsia="en-US"/>
        </w:rPr>
        <w:t>izradile</w:t>
      </w:r>
      <w:r w:rsidRPr="006A032A">
        <w:rPr>
          <w:rFonts w:eastAsiaTheme="minorHAnsi"/>
          <w:sz w:val="24"/>
          <w:szCs w:val="24"/>
          <w:lang w:eastAsia="en-US"/>
        </w:rPr>
        <w:t xml:space="preserve"> su privremena izvješća o realiziranim zadaćama i preventivnim aktivnostima </w:t>
      </w:r>
      <w:r w:rsidR="00416421" w:rsidRPr="006A032A">
        <w:rPr>
          <w:rFonts w:eastAsiaTheme="minorHAnsi"/>
          <w:sz w:val="24"/>
          <w:szCs w:val="24"/>
          <w:lang w:eastAsia="en-US"/>
        </w:rPr>
        <w:t xml:space="preserve">na svom području </w:t>
      </w:r>
      <w:r w:rsidRPr="006A032A">
        <w:rPr>
          <w:rFonts w:eastAsiaTheme="minorHAnsi"/>
          <w:sz w:val="24"/>
          <w:szCs w:val="24"/>
          <w:lang w:eastAsia="en-US"/>
        </w:rPr>
        <w:t xml:space="preserve">koje su provedene sukladno obvezama po pojedinim točkama Programa aktivnosti. </w:t>
      </w:r>
    </w:p>
    <w:p w14:paraId="52AA84EF" w14:textId="77777777" w:rsidR="00416421" w:rsidRPr="0091041A" w:rsidRDefault="00416421" w:rsidP="00C06B7B">
      <w:pPr>
        <w:jc w:val="both"/>
        <w:rPr>
          <w:bCs/>
          <w:sz w:val="24"/>
          <w:szCs w:val="26"/>
        </w:rPr>
      </w:pPr>
    </w:p>
    <w:p w14:paraId="72BA996A" w14:textId="77777777" w:rsidR="001024DE" w:rsidRPr="0091041A" w:rsidRDefault="001024DE" w:rsidP="00CB4E49">
      <w:pPr>
        <w:pStyle w:val="ListParagraph"/>
        <w:numPr>
          <w:ilvl w:val="0"/>
          <w:numId w:val="3"/>
        </w:numPr>
        <w:ind w:left="0" w:right="-23" w:firstLine="0"/>
        <w:jc w:val="center"/>
        <w:rPr>
          <w:b/>
          <w:caps/>
          <w:sz w:val="24"/>
          <w:szCs w:val="24"/>
        </w:rPr>
      </w:pPr>
      <w:r w:rsidRPr="0091041A">
        <w:rPr>
          <w:b/>
          <w:caps/>
          <w:sz w:val="24"/>
          <w:szCs w:val="24"/>
        </w:rPr>
        <w:t>OSTALI SUBJEKTI PROGRAMA AKTIVNOSTI</w:t>
      </w:r>
    </w:p>
    <w:p w14:paraId="7B9C7A7B" w14:textId="77777777" w:rsidR="007E4E6A" w:rsidRPr="00401FA4" w:rsidRDefault="007E4E6A" w:rsidP="00420B35">
      <w:pPr>
        <w:ind w:right="-23"/>
        <w:rPr>
          <w:b/>
          <w:caps/>
        </w:rPr>
      </w:pPr>
    </w:p>
    <w:p w14:paraId="3D13AE01" w14:textId="77777777" w:rsidR="006A032A" w:rsidRPr="00C02AD7" w:rsidRDefault="006A032A" w:rsidP="00C02AD7">
      <w:pPr>
        <w:spacing w:line="360" w:lineRule="auto"/>
        <w:ind w:firstLine="720"/>
        <w:jc w:val="both"/>
        <w:rPr>
          <w:bCs/>
          <w:sz w:val="24"/>
          <w:szCs w:val="24"/>
        </w:rPr>
      </w:pPr>
      <w:r w:rsidRPr="006A032A">
        <w:rPr>
          <w:rFonts w:eastAsiaTheme="minorHAnsi"/>
          <w:sz w:val="24"/>
          <w:szCs w:val="24"/>
          <w:lang w:eastAsia="en-US"/>
        </w:rPr>
        <w:t xml:space="preserve">Sukladno obvezama </w:t>
      </w:r>
      <w:r w:rsidR="00FC07C5" w:rsidRPr="006A032A">
        <w:rPr>
          <w:rFonts w:eastAsiaTheme="minorHAnsi"/>
          <w:sz w:val="24"/>
          <w:szCs w:val="24"/>
          <w:lang w:eastAsia="en-US"/>
        </w:rPr>
        <w:t>č</w:t>
      </w:r>
      <w:r w:rsidR="00777A7E" w:rsidRPr="006A032A">
        <w:rPr>
          <w:rFonts w:eastAsiaTheme="minorHAnsi"/>
          <w:sz w:val="24"/>
          <w:szCs w:val="24"/>
          <w:lang w:eastAsia="en-US"/>
        </w:rPr>
        <w:t xml:space="preserve">elnici mnogobrojnih </w:t>
      </w:r>
      <w:r w:rsidR="00C02AD7">
        <w:rPr>
          <w:rFonts w:eastAsiaTheme="minorHAnsi"/>
          <w:sz w:val="24"/>
          <w:szCs w:val="24"/>
          <w:lang w:eastAsia="en-US"/>
        </w:rPr>
        <w:t>JLP(R)S</w:t>
      </w:r>
      <w:r w:rsidR="003E3648" w:rsidRPr="006A032A">
        <w:rPr>
          <w:rFonts w:eastAsiaTheme="minorHAnsi"/>
          <w:sz w:val="24"/>
          <w:szCs w:val="24"/>
          <w:lang w:eastAsia="en-US"/>
        </w:rPr>
        <w:t xml:space="preserve"> </w:t>
      </w:r>
      <w:r w:rsidR="00777A7E" w:rsidRPr="006A032A">
        <w:rPr>
          <w:rFonts w:eastAsiaTheme="minorHAnsi"/>
          <w:sz w:val="24"/>
          <w:szCs w:val="24"/>
          <w:lang w:eastAsia="en-US"/>
        </w:rPr>
        <w:t xml:space="preserve">u skladu s obvezama po Programa aktivnosti izvještavali </w:t>
      </w:r>
      <w:r w:rsidR="008977CC" w:rsidRPr="006A032A">
        <w:rPr>
          <w:rFonts w:eastAsiaTheme="minorHAnsi"/>
          <w:sz w:val="24"/>
          <w:szCs w:val="24"/>
          <w:lang w:eastAsia="en-US"/>
        </w:rPr>
        <w:t xml:space="preserve">su </w:t>
      </w:r>
      <w:r w:rsidR="00777A7E" w:rsidRPr="006A032A">
        <w:rPr>
          <w:rFonts w:eastAsiaTheme="minorHAnsi"/>
          <w:sz w:val="24"/>
          <w:szCs w:val="24"/>
          <w:lang w:eastAsia="en-US"/>
        </w:rPr>
        <w:t>o održanim sjednicama Stožera civilne zaštite i vatrogasnih zapovjedništava, tematski vezano uz pripremu požarne sezone.</w:t>
      </w:r>
    </w:p>
    <w:p w14:paraId="370736CD" w14:textId="77777777" w:rsidR="009D10BB" w:rsidRPr="006A032A" w:rsidRDefault="006A032A" w:rsidP="006A032A">
      <w:pPr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6A032A">
        <w:rPr>
          <w:bCs/>
          <w:sz w:val="24"/>
          <w:szCs w:val="24"/>
        </w:rPr>
        <w:t>K</w:t>
      </w:r>
      <w:r w:rsidR="00777A7E" w:rsidRPr="006A032A">
        <w:rPr>
          <w:bCs/>
          <w:sz w:val="24"/>
          <w:szCs w:val="24"/>
        </w:rPr>
        <w:t xml:space="preserve">roz dostavljene dokumente i/ili izvješća </w:t>
      </w:r>
      <w:r w:rsidRPr="006A032A">
        <w:rPr>
          <w:bCs/>
          <w:sz w:val="24"/>
          <w:szCs w:val="24"/>
        </w:rPr>
        <w:t xml:space="preserve">je vidljivo </w:t>
      </w:r>
      <w:r w:rsidR="00777A7E" w:rsidRPr="006A032A">
        <w:rPr>
          <w:bCs/>
          <w:sz w:val="24"/>
          <w:szCs w:val="24"/>
        </w:rPr>
        <w:t xml:space="preserve">da su </w:t>
      </w:r>
      <w:r w:rsidR="0003286D" w:rsidRPr="006A032A">
        <w:rPr>
          <w:sz w:val="24"/>
          <w:szCs w:val="24"/>
        </w:rPr>
        <w:t>pravne osobe koje temeljem posebnih propisa gospodare i upravljaju šumama i šumskim zemljištima, šumoposjednici, kao i ovlaštenici drugih stvarnih prava na šumama i šumskim zemljištima, županije, gradovi i općine</w:t>
      </w:r>
      <w:r w:rsidR="007C30E9" w:rsidRPr="006A032A">
        <w:rPr>
          <w:sz w:val="24"/>
          <w:szCs w:val="24"/>
        </w:rPr>
        <w:t>,</w:t>
      </w:r>
      <w:r w:rsidR="0003286D" w:rsidRPr="006A032A">
        <w:rPr>
          <w:sz w:val="24"/>
          <w:szCs w:val="24"/>
        </w:rPr>
        <w:t xml:space="preserve"> </w:t>
      </w:r>
      <w:r w:rsidR="00777A7E" w:rsidRPr="006A032A">
        <w:rPr>
          <w:bCs/>
          <w:sz w:val="24"/>
          <w:szCs w:val="24"/>
        </w:rPr>
        <w:t>is</w:t>
      </w:r>
      <w:r w:rsidR="00602481" w:rsidRPr="006A032A">
        <w:rPr>
          <w:bCs/>
          <w:sz w:val="24"/>
          <w:szCs w:val="24"/>
        </w:rPr>
        <w:t xml:space="preserve">punili </w:t>
      </w:r>
      <w:r w:rsidR="00FD5738" w:rsidRPr="006A032A">
        <w:rPr>
          <w:bCs/>
          <w:sz w:val="24"/>
          <w:szCs w:val="24"/>
        </w:rPr>
        <w:t xml:space="preserve">propisane </w:t>
      </w:r>
      <w:r w:rsidR="00602481" w:rsidRPr="006A032A">
        <w:rPr>
          <w:bCs/>
          <w:sz w:val="24"/>
          <w:szCs w:val="24"/>
        </w:rPr>
        <w:t>obveze</w:t>
      </w:r>
      <w:r w:rsidR="00FD5738" w:rsidRPr="006A032A">
        <w:rPr>
          <w:bCs/>
          <w:sz w:val="24"/>
          <w:szCs w:val="24"/>
        </w:rPr>
        <w:t>.</w:t>
      </w:r>
      <w:r w:rsidR="00602481" w:rsidRPr="006A032A">
        <w:rPr>
          <w:bCs/>
          <w:sz w:val="24"/>
          <w:szCs w:val="24"/>
        </w:rPr>
        <w:t xml:space="preserve"> </w:t>
      </w:r>
      <w:r w:rsidR="00FD5738" w:rsidRPr="006A032A">
        <w:rPr>
          <w:rFonts w:eastAsiaTheme="minorHAnsi"/>
          <w:sz w:val="24"/>
          <w:szCs w:val="24"/>
          <w:lang w:eastAsia="en-US"/>
        </w:rPr>
        <w:t>O</w:t>
      </w:r>
      <w:r w:rsidR="00405047" w:rsidRPr="006A032A">
        <w:rPr>
          <w:rFonts w:eastAsiaTheme="minorHAnsi"/>
          <w:sz w:val="24"/>
          <w:szCs w:val="24"/>
          <w:lang w:eastAsia="en-US"/>
        </w:rPr>
        <w:t>pćinska, gradska vijeća i S</w:t>
      </w:r>
      <w:r w:rsidR="00377663" w:rsidRPr="006A032A">
        <w:rPr>
          <w:rFonts w:eastAsiaTheme="minorHAnsi"/>
          <w:sz w:val="24"/>
          <w:szCs w:val="24"/>
          <w:lang w:eastAsia="en-US"/>
        </w:rPr>
        <w:t>kupština Grada Zagreba, propisala</w:t>
      </w:r>
      <w:r w:rsidR="009D10BB" w:rsidRPr="006A032A">
        <w:rPr>
          <w:rFonts w:eastAsiaTheme="minorHAnsi"/>
          <w:sz w:val="24"/>
          <w:szCs w:val="24"/>
          <w:lang w:eastAsia="en-US"/>
        </w:rPr>
        <w:t xml:space="preserve"> su</w:t>
      </w:r>
      <w:r w:rsidR="00377663" w:rsidRPr="006A032A">
        <w:rPr>
          <w:rFonts w:eastAsiaTheme="minorHAnsi"/>
          <w:sz w:val="24"/>
          <w:szCs w:val="24"/>
          <w:lang w:eastAsia="en-US"/>
        </w:rPr>
        <w:t xml:space="preserve"> potrebne mjere za uređivanje i održavanje poljoprivrednih rudina,</w:t>
      </w:r>
      <w:r w:rsidR="009D10BB" w:rsidRPr="006A032A">
        <w:rPr>
          <w:rFonts w:eastAsiaTheme="minorHAnsi"/>
          <w:sz w:val="24"/>
          <w:szCs w:val="24"/>
          <w:lang w:eastAsia="en-US"/>
        </w:rPr>
        <w:t xml:space="preserve"> </w:t>
      </w:r>
      <w:r w:rsidR="00FD5738" w:rsidRPr="006A032A">
        <w:rPr>
          <w:rFonts w:eastAsiaTheme="minorHAnsi"/>
          <w:sz w:val="24"/>
          <w:szCs w:val="24"/>
          <w:lang w:eastAsia="en-US"/>
        </w:rPr>
        <w:t>i</w:t>
      </w:r>
      <w:r w:rsidR="009D10BB" w:rsidRPr="006A032A">
        <w:rPr>
          <w:bCs/>
          <w:sz w:val="24"/>
          <w:szCs w:val="24"/>
        </w:rPr>
        <w:t xml:space="preserve"> izv</w:t>
      </w:r>
      <w:r w:rsidR="007E4E6A" w:rsidRPr="006A032A">
        <w:rPr>
          <w:bCs/>
          <w:sz w:val="24"/>
          <w:szCs w:val="24"/>
        </w:rPr>
        <w:t>i</w:t>
      </w:r>
      <w:r w:rsidR="007C30E9" w:rsidRPr="006A032A">
        <w:rPr>
          <w:bCs/>
          <w:sz w:val="24"/>
          <w:szCs w:val="24"/>
        </w:rPr>
        <w:t>jestili</w:t>
      </w:r>
      <w:r w:rsidR="009D10BB" w:rsidRPr="006A032A">
        <w:rPr>
          <w:bCs/>
          <w:sz w:val="24"/>
          <w:szCs w:val="24"/>
        </w:rPr>
        <w:t xml:space="preserve"> o aktivnostima </w:t>
      </w:r>
      <w:r w:rsidR="009D10BB" w:rsidRPr="006A032A">
        <w:rPr>
          <w:rFonts w:eastAsiaTheme="minorHAnsi"/>
          <w:sz w:val="24"/>
          <w:szCs w:val="24"/>
          <w:lang w:eastAsia="en-US"/>
        </w:rPr>
        <w:t>praćenja i nadziranja stanja odlagališta otpada na svom području i poduzimanja mjera za sanaciju nekontroliranih »divljih« odlagališta.</w:t>
      </w:r>
    </w:p>
    <w:p w14:paraId="2ACE3988" w14:textId="77777777" w:rsidR="00C25552" w:rsidRPr="00F73E7B" w:rsidRDefault="00C02AD7" w:rsidP="00F73E7B">
      <w:pPr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JLS</w:t>
      </w:r>
      <w:r w:rsidR="00C25552" w:rsidRPr="00F73E7B">
        <w:rPr>
          <w:rFonts w:eastAsiaTheme="minorHAnsi"/>
          <w:sz w:val="24"/>
          <w:szCs w:val="24"/>
          <w:lang w:eastAsia="en-US"/>
        </w:rPr>
        <w:t xml:space="preserve"> su sukladno obvezi zajedno s drugim obveznicima</w:t>
      </w:r>
      <w:r w:rsidR="00C25552" w:rsidRPr="00F73E7B">
        <w:rPr>
          <w:bCs/>
          <w:sz w:val="24"/>
          <w:szCs w:val="24"/>
        </w:rPr>
        <w:t xml:space="preserve"> (</w:t>
      </w:r>
      <w:r w:rsidR="00C25552" w:rsidRPr="00F73E7B">
        <w:rPr>
          <w:rFonts w:eastAsiaTheme="minorHAnsi"/>
          <w:sz w:val="24"/>
          <w:szCs w:val="24"/>
          <w:lang w:eastAsia="en-US"/>
        </w:rPr>
        <w:t>Hrvatske šume d.o.o. i Javne ustanove nacionalnih parkova) dostavljale</w:t>
      </w:r>
      <w:r w:rsidR="00B67ED7">
        <w:rPr>
          <w:rFonts w:eastAsiaTheme="minorHAnsi"/>
          <w:sz w:val="24"/>
          <w:szCs w:val="24"/>
          <w:lang w:eastAsia="en-US"/>
        </w:rPr>
        <w:t xml:space="preserve"> su</w:t>
      </w:r>
      <w:r w:rsidR="00C25552" w:rsidRPr="00F73E7B">
        <w:rPr>
          <w:rFonts w:eastAsiaTheme="minorHAnsi"/>
          <w:sz w:val="24"/>
          <w:szCs w:val="24"/>
          <w:lang w:eastAsia="en-US"/>
        </w:rPr>
        <w:t xml:space="preserve"> dokumente i/ili izvješća o ažuriranim, odnosno izrađenim planovima motrenja, čuvanja i ophodnje te provedenim propisanim mjere zaštite od požara na ugroženim prostorima, građevinama i prostorima uz pružne i cestovne pravce za područje svoje odgovornosti kao i o izrađenim Planovima motriteljsko dojavne službe. </w:t>
      </w:r>
    </w:p>
    <w:p w14:paraId="4481CED4" w14:textId="77777777" w:rsidR="00F73E7B" w:rsidRPr="00F73E7B" w:rsidRDefault="00F73E7B" w:rsidP="00F73E7B">
      <w:pPr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F73E7B">
        <w:rPr>
          <w:bCs/>
          <w:sz w:val="24"/>
          <w:szCs w:val="26"/>
        </w:rPr>
        <w:t>Hrvatske šume d.o.o. temeljem obveze iz Programa aktivnosti dostavile</w:t>
      </w:r>
      <w:r w:rsidR="00C02AD7">
        <w:rPr>
          <w:bCs/>
          <w:sz w:val="24"/>
          <w:szCs w:val="26"/>
        </w:rPr>
        <w:t xml:space="preserve"> su</w:t>
      </w:r>
      <w:r w:rsidRPr="00F73E7B">
        <w:rPr>
          <w:bCs/>
          <w:sz w:val="24"/>
          <w:szCs w:val="26"/>
        </w:rPr>
        <w:t xml:space="preserve"> k</w:t>
      </w:r>
      <w:r w:rsidRPr="00F73E7B">
        <w:rPr>
          <w:sz w:val="24"/>
          <w:szCs w:val="24"/>
        </w:rPr>
        <w:t>ontakt osobu za koordinaciju i praćenje provođenja mjera i aktivnosti,</w:t>
      </w:r>
      <w:r w:rsidRPr="00F73E7B">
        <w:rPr>
          <w:bCs/>
          <w:sz w:val="24"/>
          <w:szCs w:val="26"/>
        </w:rPr>
        <w:t xml:space="preserve"> izradile su plano</w:t>
      </w:r>
      <w:r w:rsidR="0067291C">
        <w:rPr>
          <w:bCs/>
          <w:sz w:val="24"/>
          <w:szCs w:val="26"/>
        </w:rPr>
        <w:t>ve motrenja, čuvanja i ophodnje</w:t>
      </w:r>
      <w:r w:rsidRPr="00F73E7B">
        <w:rPr>
          <w:bCs/>
          <w:sz w:val="24"/>
          <w:szCs w:val="26"/>
        </w:rPr>
        <w:t xml:space="preserve"> i dostavile ih </w:t>
      </w:r>
      <w:r w:rsidRPr="00F73E7B">
        <w:rPr>
          <w:sz w:val="24"/>
          <w:szCs w:val="24"/>
        </w:rPr>
        <w:t xml:space="preserve">županijskim vatrogasnim zapovjednicima. </w:t>
      </w:r>
      <w:r w:rsidRPr="00F73E7B">
        <w:rPr>
          <w:bCs/>
          <w:sz w:val="24"/>
          <w:szCs w:val="26"/>
        </w:rPr>
        <w:t>Hrvatske šume</w:t>
      </w:r>
      <w:r w:rsidRPr="00F73E7B">
        <w:rPr>
          <w:sz w:val="24"/>
          <w:szCs w:val="24"/>
        </w:rPr>
        <w:t xml:space="preserve"> d.o.o.</w:t>
      </w:r>
      <w:r w:rsidRPr="00F73E7B">
        <w:rPr>
          <w:bCs/>
          <w:sz w:val="24"/>
          <w:szCs w:val="26"/>
        </w:rPr>
        <w:t xml:space="preserve"> kontinuirano rade na izgradnji motrionica, prometnica i protupožarnih prosjeka te protupožarnih prosjeka s elementima šumskih cesta kroz posebno ugrožene šume u Republici</w:t>
      </w:r>
      <w:r w:rsidR="00B67ED7">
        <w:rPr>
          <w:bCs/>
          <w:sz w:val="24"/>
          <w:szCs w:val="26"/>
        </w:rPr>
        <w:t xml:space="preserve"> Hrvatskoj i</w:t>
      </w:r>
      <w:r w:rsidRPr="00F73E7B">
        <w:rPr>
          <w:bCs/>
          <w:sz w:val="24"/>
          <w:szCs w:val="26"/>
        </w:rPr>
        <w:t xml:space="preserve"> </w:t>
      </w:r>
      <w:r w:rsidR="00B67ED7">
        <w:rPr>
          <w:bCs/>
          <w:sz w:val="24"/>
          <w:szCs w:val="26"/>
        </w:rPr>
        <w:t>u</w:t>
      </w:r>
      <w:r w:rsidRPr="00F73E7B">
        <w:rPr>
          <w:bCs/>
          <w:sz w:val="24"/>
          <w:szCs w:val="26"/>
        </w:rPr>
        <w:t xml:space="preserve">strojile su motriteljsko - dojavnu službu </w:t>
      </w:r>
      <w:r w:rsidRPr="00F73E7B">
        <w:rPr>
          <w:sz w:val="24"/>
          <w:szCs w:val="24"/>
        </w:rPr>
        <w:t>sukladno zaduženju po Programu aktivnosti, a na području šuma razvrstanih u 1. stupanj opasnosti od požara služba</w:t>
      </w:r>
      <w:r w:rsidR="0067291C">
        <w:rPr>
          <w:sz w:val="24"/>
          <w:szCs w:val="24"/>
        </w:rPr>
        <w:t xml:space="preserve"> će biti aktivna 24 sata dnevno. D</w:t>
      </w:r>
      <w:r w:rsidRPr="00F73E7B">
        <w:rPr>
          <w:sz w:val="24"/>
          <w:szCs w:val="24"/>
        </w:rPr>
        <w:t xml:space="preserve">ostavile su Hrvatskoj vatrogasnoj zajednici i Ministarstvu obrane tražene podatke na CD-u o ugroženosti šuma od požara, odnosno šumskim prometnicama u digitalnom georeferenciranom obliku. </w:t>
      </w:r>
      <w:r w:rsidRPr="00F73E7B">
        <w:rPr>
          <w:bCs/>
          <w:sz w:val="24"/>
          <w:szCs w:val="26"/>
        </w:rPr>
        <w:t>Hrvatske šume</w:t>
      </w:r>
      <w:r w:rsidRPr="00F73E7B">
        <w:rPr>
          <w:sz w:val="24"/>
          <w:szCs w:val="24"/>
        </w:rPr>
        <w:t xml:space="preserve"> d.o.o. sklopile su ugovore sa županijskim vatrogasnim zajednicama Zadarske, Šibensko-kninske i Dubrovačko-neretvanske županije te Vatrogasnom zajednicom Grada Splita o međusobnoj suradnji temeljem koje vatrogasna zajednica vrši motrenje slika sa kamera videonadzora i na taj način ima pristup informacijama o požarima u realnom vremenu. </w:t>
      </w:r>
    </w:p>
    <w:p w14:paraId="42E86C3D" w14:textId="77777777" w:rsidR="00846309" w:rsidRPr="0070589C" w:rsidRDefault="00F73E7B" w:rsidP="00846309">
      <w:pPr>
        <w:spacing w:line="360" w:lineRule="auto"/>
        <w:jc w:val="both"/>
        <w:rPr>
          <w:sz w:val="24"/>
          <w:szCs w:val="24"/>
        </w:rPr>
      </w:pPr>
      <w:r w:rsidRPr="00F73E7B">
        <w:rPr>
          <w:bCs/>
          <w:sz w:val="24"/>
          <w:szCs w:val="26"/>
        </w:rPr>
        <w:t xml:space="preserve">Nadalje, definirale su se nove dionice protupožarnih prosjeka u priobalnom području i oformile su ekipe i izradile popis šumarskih djelatnika za akcije sprečavanja širenja nastalih požara. Popis je dostavljen županijskim vatrogasnim zapovjednicima. </w:t>
      </w:r>
      <w:r w:rsidR="00011475">
        <w:rPr>
          <w:bCs/>
          <w:sz w:val="24"/>
          <w:szCs w:val="26"/>
        </w:rPr>
        <w:t>UŠP</w:t>
      </w:r>
      <w:r w:rsidRPr="00F73E7B">
        <w:rPr>
          <w:bCs/>
          <w:sz w:val="24"/>
          <w:szCs w:val="26"/>
        </w:rPr>
        <w:t xml:space="preserve"> u priobalnim županijama dostavile su podatke o raspoloživosti teške građevinske mehanizacije jedinicama lokalne samouprave. Hrvatske šume</w:t>
      </w:r>
      <w:r w:rsidRPr="00F73E7B">
        <w:rPr>
          <w:sz w:val="24"/>
          <w:szCs w:val="24"/>
        </w:rPr>
        <w:t xml:space="preserve"> d.o.o. </w:t>
      </w:r>
      <w:r w:rsidRPr="00F73E7B">
        <w:rPr>
          <w:bCs/>
          <w:sz w:val="24"/>
          <w:szCs w:val="26"/>
        </w:rPr>
        <w:t>dogovorile su suradnju sa Hrvatskom vatrogasnom zajednicom zajedničke informativno-promidžbene aktivnosti u cilju podizanja razine protupožarne kulture i upoznavanja stanovništva s opasnostima od nastanka požara i posljedicama koje požari izazivaju, a donijet je i plan promidžbenih aktivnosti u svrhu informiranja javnosti te će se u toku požarne sezone objavljivati spotovi protupožarne tematike na nacionalnim i komercijalnim programima. Na ulazima u šumu na cijelom području kojim gospodare Hrvatske šume d.o.o. postavljeni su plakati upoz</w:t>
      </w:r>
      <w:r w:rsidR="00B67ED7">
        <w:rPr>
          <w:bCs/>
          <w:sz w:val="24"/>
          <w:szCs w:val="26"/>
        </w:rPr>
        <w:t xml:space="preserve">orenja o opasnostima od požara </w:t>
      </w:r>
      <w:r w:rsidRPr="00F73E7B">
        <w:rPr>
          <w:bCs/>
          <w:sz w:val="24"/>
          <w:szCs w:val="26"/>
        </w:rPr>
        <w:t>tokom proljetne opasnosti od požara (spaljivanje bilja i drugog otpada). U suradnji s Hrvatskom vatrogasnom zajednicom dogovoreno je postavljanje promidžbenih jumbo plakata uz prometnice (155 plakata na 84 panoa).</w:t>
      </w:r>
    </w:p>
    <w:p w14:paraId="698D361A" w14:textId="77777777" w:rsidR="0070589C" w:rsidRPr="0070589C" w:rsidRDefault="00BA7D07" w:rsidP="0097600E">
      <w:pPr>
        <w:spacing w:line="360" w:lineRule="auto"/>
        <w:ind w:firstLine="708"/>
        <w:jc w:val="both"/>
        <w:rPr>
          <w:bCs/>
          <w:sz w:val="24"/>
          <w:szCs w:val="26"/>
        </w:rPr>
      </w:pPr>
      <w:r w:rsidRPr="0070589C">
        <w:rPr>
          <w:bCs/>
          <w:sz w:val="24"/>
          <w:szCs w:val="26"/>
        </w:rPr>
        <w:t xml:space="preserve">Ministarstvo poljoprivrede </w:t>
      </w:r>
      <w:r w:rsidR="0067291C">
        <w:rPr>
          <w:bCs/>
          <w:sz w:val="24"/>
          <w:szCs w:val="26"/>
        </w:rPr>
        <w:t xml:space="preserve">u izvješću navodi da </w:t>
      </w:r>
      <w:r w:rsidRPr="0070589C">
        <w:rPr>
          <w:bCs/>
          <w:sz w:val="24"/>
          <w:szCs w:val="26"/>
        </w:rPr>
        <w:t xml:space="preserve">do 1. lipnja </w:t>
      </w:r>
      <w:r w:rsidR="0070589C" w:rsidRPr="0070589C">
        <w:rPr>
          <w:bCs/>
          <w:sz w:val="24"/>
          <w:szCs w:val="26"/>
        </w:rPr>
        <w:t xml:space="preserve">nije održavalo javne uvide ni javne rasprave prilikom izrade Programa gospodarenja za šume šumoposjednika, te će </w:t>
      </w:r>
      <w:r w:rsidR="0067291C">
        <w:rPr>
          <w:bCs/>
          <w:sz w:val="24"/>
          <w:szCs w:val="26"/>
        </w:rPr>
        <w:t xml:space="preserve">isti </w:t>
      </w:r>
      <w:r w:rsidR="0070589C" w:rsidRPr="0070589C">
        <w:rPr>
          <w:bCs/>
          <w:sz w:val="24"/>
          <w:szCs w:val="26"/>
        </w:rPr>
        <w:t>biti održani u drugom dijelu tekuće godine.</w:t>
      </w:r>
      <w:r w:rsidR="0070589C">
        <w:rPr>
          <w:bCs/>
          <w:sz w:val="24"/>
          <w:szCs w:val="26"/>
        </w:rPr>
        <w:t xml:space="preserve"> </w:t>
      </w:r>
      <w:r w:rsidR="0070589C" w:rsidRPr="0070589C">
        <w:rPr>
          <w:bCs/>
          <w:sz w:val="24"/>
          <w:szCs w:val="26"/>
        </w:rPr>
        <w:t>U 2020. su izvršeni radovi održavanja na 20 šumskih prometnica sveukupne dužine od 35.743 metara, za što je izdvojeno 6.429.369,39 kuna iz sredst</w:t>
      </w:r>
      <w:r w:rsidR="0097600E">
        <w:rPr>
          <w:bCs/>
          <w:sz w:val="24"/>
          <w:szCs w:val="26"/>
        </w:rPr>
        <w:t xml:space="preserve">ava općekorisnih funkcija šuma. </w:t>
      </w:r>
      <w:r w:rsidR="0070589C" w:rsidRPr="0070589C">
        <w:rPr>
          <w:bCs/>
          <w:sz w:val="24"/>
          <w:szCs w:val="26"/>
        </w:rPr>
        <w:t>Na temelju Pravilnika o načinu prikupljanja podataka, vođenju registra te uvjetima korištenja podataka o šumskim požari</w:t>
      </w:r>
      <w:r w:rsidR="005A593A">
        <w:rPr>
          <w:bCs/>
          <w:sz w:val="24"/>
          <w:szCs w:val="26"/>
        </w:rPr>
        <w:t>ma (Narodne novine, broj 82/</w:t>
      </w:r>
      <w:r w:rsidR="0070589C" w:rsidRPr="0070589C">
        <w:rPr>
          <w:bCs/>
          <w:sz w:val="24"/>
          <w:szCs w:val="26"/>
        </w:rPr>
        <w:t>19), Ministarstvo je do 1. lipnja 2020. utvrdilo 27 lokacija požarišta te je izvršena izmjera opožarenih površina privatnih šuma i procjena šumskih šteta na 20 lokacija. Ukupan iznos šumskih šteta na tim lokacijama iznosi 1.610.838,40 kuna</w:t>
      </w:r>
      <w:r w:rsidR="005A593A">
        <w:rPr>
          <w:bCs/>
          <w:sz w:val="24"/>
          <w:szCs w:val="26"/>
        </w:rPr>
        <w:t>,</w:t>
      </w:r>
      <w:r w:rsidR="0070589C" w:rsidRPr="0070589C">
        <w:rPr>
          <w:bCs/>
          <w:sz w:val="24"/>
          <w:szCs w:val="26"/>
        </w:rPr>
        <w:t xml:space="preserve"> a ukupna izgorjela površina 82,40 hektara, od čega je 46,74 hektara šumske i 35,66 hektara poljoprivredne površine za koju se ne procjenjuje iznos štete nego se samo evidentira opožarena površina.</w:t>
      </w:r>
    </w:p>
    <w:p w14:paraId="69616A65" w14:textId="77777777" w:rsidR="0035751D" w:rsidRPr="0097600E" w:rsidRDefault="009814E9" w:rsidP="0097600E">
      <w:pPr>
        <w:spacing w:line="360" w:lineRule="auto"/>
        <w:ind w:firstLine="708"/>
        <w:jc w:val="both"/>
        <w:rPr>
          <w:bCs/>
          <w:sz w:val="24"/>
          <w:szCs w:val="26"/>
        </w:rPr>
      </w:pPr>
      <w:r w:rsidRPr="0097600E">
        <w:rPr>
          <w:bCs/>
          <w:sz w:val="24"/>
          <w:szCs w:val="26"/>
        </w:rPr>
        <w:t xml:space="preserve">Vezano uz aktivnosti Državnog inspektorata, </w:t>
      </w:r>
      <w:r w:rsidR="0035751D" w:rsidRPr="0097600E">
        <w:rPr>
          <w:bCs/>
          <w:sz w:val="24"/>
          <w:szCs w:val="26"/>
        </w:rPr>
        <w:t xml:space="preserve">Inspekcija zaštite prirode </w:t>
      </w:r>
      <w:r w:rsidRPr="0097600E">
        <w:rPr>
          <w:bCs/>
          <w:sz w:val="24"/>
          <w:szCs w:val="26"/>
        </w:rPr>
        <w:t>provodi</w:t>
      </w:r>
      <w:r w:rsidR="0035751D" w:rsidRPr="0097600E">
        <w:rPr>
          <w:bCs/>
          <w:sz w:val="24"/>
          <w:szCs w:val="26"/>
        </w:rPr>
        <w:t xml:space="preserve"> inspekcijske nadzore u javnim ustanovama koje upravljaju nacionalnim parkovima i parkovima prirode. Inspekcijski nadzori su obavljeni u razdoblju od 17. ožujka do 1. lipnja 2020. godine, a ukupno je obavljeno 19 nadzora gore navedenih kategorija zaštićenih područja. U inspekcijskim nadzorim</w:t>
      </w:r>
      <w:r w:rsidR="0097600E">
        <w:rPr>
          <w:bCs/>
          <w:sz w:val="24"/>
          <w:szCs w:val="26"/>
        </w:rPr>
        <w:t xml:space="preserve">a nisu utvrđene nepravilnosti. </w:t>
      </w:r>
    </w:p>
    <w:p w14:paraId="593B948F" w14:textId="77777777" w:rsidR="00582DC7" w:rsidRDefault="00582DC7" w:rsidP="007B367C">
      <w:pPr>
        <w:spacing w:line="360" w:lineRule="auto"/>
        <w:ind w:firstLine="708"/>
        <w:jc w:val="both"/>
        <w:rPr>
          <w:bCs/>
          <w:sz w:val="24"/>
          <w:szCs w:val="26"/>
        </w:rPr>
      </w:pPr>
      <w:r w:rsidRPr="00B55D45">
        <w:rPr>
          <w:bCs/>
          <w:sz w:val="24"/>
          <w:szCs w:val="26"/>
        </w:rPr>
        <w:t xml:space="preserve">U sklopu redovitih planiranih aktivnosti </w:t>
      </w:r>
      <w:r w:rsidRPr="00582DC7">
        <w:rPr>
          <w:bCs/>
          <w:sz w:val="24"/>
          <w:szCs w:val="26"/>
        </w:rPr>
        <w:t>inspektori zaštite okoliša</w:t>
      </w:r>
      <w:r w:rsidRPr="00B55D45">
        <w:rPr>
          <w:bCs/>
          <w:sz w:val="24"/>
          <w:szCs w:val="26"/>
        </w:rPr>
        <w:t xml:space="preserve"> tijekom epidemije COVID 19</w:t>
      </w:r>
      <w:r>
        <w:rPr>
          <w:bCs/>
          <w:sz w:val="24"/>
          <w:szCs w:val="26"/>
        </w:rPr>
        <w:t xml:space="preserve"> i zbog</w:t>
      </w:r>
      <w:r w:rsidRPr="00B55D45">
        <w:rPr>
          <w:bCs/>
          <w:sz w:val="24"/>
          <w:szCs w:val="26"/>
        </w:rPr>
        <w:t xml:space="preserve"> rada od kuće do kraja svibnja</w:t>
      </w:r>
      <w:r w:rsidR="007B367C">
        <w:rPr>
          <w:bCs/>
          <w:sz w:val="24"/>
          <w:szCs w:val="26"/>
        </w:rPr>
        <w:t>,</w:t>
      </w:r>
      <w:r w:rsidR="005A593A">
        <w:rPr>
          <w:bCs/>
          <w:sz w:val="24"/>
          <w:szCs w:val="26"/>
        </w:rPr>
        <w:t xml:space="preserve"> nisu planirani</w:t>
      </w:r>
      <w:r w:rsidRPr="00B55D45">
        <w:rPr>
          <w:bCs/>
          <w:sz w:val="24"/>
          <w:szCs w:val="26"/>
        </w:rPr>
        <w:t xml:space="preserve"> nit</w:t>
      </w:r>
      <w:r w:rsidR="005A593A">
        <w:rPr>
          <w:bCs/>
          <w:sz w:val="24"/>
          <w:szCs w:val="26"/>
        </w:rPr>
        <w:t>i provođeni</w:t>
      </w:r>
      <w:r w:rsidRPr="00B55D45">
        <w:rPr>
          <w:bCs/>
          <w:sz w:val="24"/>
          <w:szCs w:val="26"/>
        </w:rPr>
        <w:t xml:space="preserve"> </w:t>
      </w:r>
      <w:r w:rsidR="0067291C">
        <w:rPr>
          <w:bCs/>
          <w:sz w:val="24"/>
          <w:szCs w:val="26"/>
        </w:rPr>
        <w:t>redoviti inspekcijski nadzor</w:t>
      </w:r>
      <w:r w:rsidR="005A593A">
        <w:rPr>
          <w:bCs/>
          <w:sz w:val="24"/>
          <w:szCs w:val="26"/>
        </w:rPr>
        <w:t>i</w:t>
      </w:r>
      <w:r w:rsidR="007B367C">
        <w:rPr>
          <w:bCs/>
          <w:sz w:val="24"/>
          <w:szCs w:val="26"/>
        </w:rPr>
        <w:t xml:space="preserve"> no obavljane</w:t>
      </w:r>
      <w:r w:rsidRPr="00B55D45">
        <w:rPr>
          <w:bCs/>
          <w:sz w:val="24"/>
          <w:szCs w:val="26"/>
        </w:rPr>
        <w:t xml:space="preserve"> su neke aktivnosti </w:t>
      </w:r>
      <w:r w:rsidR="007B367C">
        <w:rPr>
          <w:bCs/>
          <w:sz w:val="24"/>
          <w:szCs w:val="26"/>
        </w:rPr>
        <w:t xml:space="preserve">izvanrednih </w:t>
      </w:r>
      <w:r w:rsidRPr="00B55D45">
        <w:rPr>
          <w:bCs/>
          <w:sz w:val="24"/>
          <w:szCs w:val="26"/>
        </w:rPr>
        <w:t>nadzora</w:t>
      </w:r>
      <w:r>
        <w:rPr>
          <w:bCs/>
          <w:sz w:val="24"/>
          <w:szCs w:val="26"/>
        </w:rPr>
        <w:t>. Intenzivnija provedba nadzora mjera Programa aktivnosti provodi</w:t>
      </w:r>
      <w:r w:rsidR="007B367C">
        <w:rPr>
          <w:bCs/>
          <w:sz w:val="24"/>
          <w:szCs w:val="26"/>
        </w:rPr>
        <w:t xml:space="preserve">t će se tijekom mjeseca </w:t>
      </w:r>
      <w:r w:rsidR="007B367C" w:rsidRPr="000C7525">
        <w:rPr>
          <w:bCs/>
          <w:sz w:val="24"/>
          <w:szCs w:val="26"/>
        </w:rPr>
        <w:t>srpnja i</w:t>
      </w:r>
      <w:r w:rsidRPr="000C7525">
        <w:rPr>
          <w:bCs/>
          <w:sz w:val="24"/>
          <w:szCs w:val="26"/>
        </w:rPr>
        <w:t xml:space="preserve"> </w:t>
      </w:r>
      <w:r w:rsidR="004A4B0D" w:rsidRPr="000C7525">
        <w:rPr>
          <w:bCs/>
          <w:sz w:val="24"/>
          <w:szCs w:val="26"/>
        </w:rPr>
        <w:t>kolovoza</w:t>
      </w:r>
      <w:r w:rsidRPr="000C7525">
        <w:rPr>
          <w:bCs/>
          <w:sz w:val="24"/>
          <w:szCs w:val="26"/>
        </w:rPr>
        <w:t>.</w:t>
      </w:r>
    </w:p>
    <w:p w14:paraId="5DBF130E" w14:textId="77777777" w:rsidR="0035751D" w:rsidRPr="0097600E" w:rsidRDefault="0035751D" w:rsidP="00D2296F">
      <w:pPr>
        <w:spacing w:line="360" w:lineRule="auto"/>
        <w:ind w:firstLine="708"/>
        <w:jc w:val="both"/>
        <w:rPr>
          <w:bCs/>
          <w:sz w:val="24"/>
          <w:szCs w:val="26"/>
        </w:rPr>
      </w:pPr>
      <w:r w:rsidRPr="0097600E">
        <w:rPr>
          <w:bCs/>
          <w:sz w:val="24"/>
          <w:szCs w:val="26"/>
        </w:rPr>
        <w:t xml:space="preserve">Šumarski inspektori Sektora za nadzor u  šumarstvu i lovstvu su tijekom mjeseca </w:t>
      </w:r>
      <w:r w:rsidR="000354AA" w:rsidRPr="0097600E">
        <w:rPr>
          <w:bCs/>
          <w:sz w:val="24"/>
          <w:szCs w:val="26"/>
        </w:rPr>
        <w:t xml:space="preserve">travnja i </w:t>
      </w:r>
      <w:r w:rsidR="00D2296F">
        <w:rPr>
          <w:bCs/>
          <w:sz w:val="24"/>
          <w:szCs w:val="26"/>
        </w:rPr>
        <w:t xml:space="preserve">svibnja </w:t>
      </w:r>
      <w:r w:rsidRPr="0097600E">
        <w:rPr>
          <w:bCs/>
          <w:sz w:val="24"/>
          <w:szCs w:val="26"/>
        </w:rPr>
        <w:t xml:space="preserve">2020. godine na području cijele Republike Hrvatske izvršili ukupno </w:t>
      </w:r>
      <w:r w:rsidR="000354AA" w:rsidRPr="0097600E">
        <w:rPr>
          <w:bCs/>
          <w:sz w:val="24"/>
          <w:szCs w:val="26"/>
        </w:rPr>
        <w:t>84</w:t>
      </w:r>
      <w:r w:rsidRPr="0097600E">
        <w:rPr>
          <w:bCs/>
          <w:sz w:val="24"/>
          <w:szCs w:val="26"/>
        </w:rPr>
        <w:t xml:space="preserve"> inspekcijskih nadzora prilikom kojih su utvrđene 2 nepravilnosti.</w:t>
      </w:r>
    </w:p>
    <w:p w14:paraId="064AE984" w14:textId="77777777" w:rsidR="0035751D" w:rsidRPr="0097600E" w:rsidRDefault="0035751D" w:rsidP="00D2296F">
      <w:pPr>
        <w:spacing w:line="360" w:lineRule="auto"/>
        <w:ind w:firstLine="708"/>
        <w:jc w:val="both"/>
        <w:rPr>
          <w:bCs/>
          <w:sz w:val="24"/>
          <w:szCs w:val="26"/>
        </w:rPr>
      </w:pPr>
      <w:r w:rsidRPr="0097600E">
        <w:rPr>
          <w:bCs/>
          <w:sz w:val="24"/>
          <w:szCs w:val="26"/>
        </w:rPr>
        <w:t xml:space="preserve">Poljoprivredni inspektori Sektora za nadzor u poljoprivredi su tijekom mjeseca </w:t>
      </w:r>
      <w:r w:rsidR="000354AA" w:rsidRPr="0097600E">
        <w:rPr>
          <w:bCs/>
          <w:sz w:val="24"/>
          <w:szCs w:val="26"/>
        </w:rPr>
        <w:t xml:space="preserve">travnja i </w:t>
      </w:r>
      <w:r w:rsidRPr="0097600E">
        <w:rPr>
          <w:bCs/>
          <w:sz w:val="24"/>
          <w:szCs w:val="26"/>
        </w:rPr>
        <w:t xml:space="preserve">svibnja 2020. na području cijele Republike Hrvatske izvršili ukupno </w:t>
      </w:r>
      <w:r w:rsidR="0097600E" w:rsidRPr="0097600E">
        <w:rPr>
          <w:bCs/>
          <w:sz w:val="24"/>
          <w:szCs w:val="26"/>
        </w:rPr>
        <w:t>370</w:t>
      </w:r>
      <w:r w:rsidRPr="0097600E">
        <w:rPr>
          <w:bCs/>
          <w:sz w:val="24"/>
          <w:szCs w:val="26"/>
        </w:rPr>
        <w:t xml:space="preserve"> inspekcijskih nadzora, kojom prilikom je u </w:t>
      </w:r>
      <w:r w:rsidR="0097600E" w:rsidRPr="0097600E">
        <w:rPr>
          <w:bCs/>
          <w:sz w:val="24"/>
          <w:szCs w:val="26"/>
        </w:rPr>
        <w:t>89</w:t>
      </w:r>
      <w:r w:rsidRPr="0097600E">
        <w:rPr>
          <w:bCs/>
          <w:sz w:val="24"/>
          <w:szCs w:val="26"/>
        </w:rPr>
        <w:t xml:space="preserve"> slučaja došlo do izricanja mjere/rješenja u smislu obveze da se poljoprivredno zemljište održava pogodnim za poljoprivrednu proizvodnju. Nadležni</w:t>
      </w:r>
      <w:r w:rsidR="0067291C">
        <w:rPr>
          <w:bCs/>
          <w:sz w:val="24"/>
          <w:szCs w:val="26"/>
        </w:rPr>
        <w:t>m prekršajnim sudovima podnesen je</w:t>
      </w:r>
      <w:r w:rsidRPr="0097600E">
        <w:rPr>
          <w:bCs/>
          <w:sz w:val="24"/>
          <w:szCs w:val="26"/>
        </w:rPr>
        <w:t xml:space="preserve"> </w:t>
      </w:r>
      <w:r w:rsidR="0097600E" w:rsidRPr="0097600E">
        <w:rPr>
          <w:bCs/>
          <w:sz w:val="24"/>
          <w:szCs w:val="26"/>
        </w:rPr>
        <w:t>21 optužni prijedlog</w:t>
      </w:r>
      <w:r w:rsidRPr="0097600E">
        <w:rPr>
          <w:bCs/>
          <w:sz w:val="24"/>
          <w:szCs w:val="26"/>
        </w:rPr>
        <w:t xml:space="preserve">. </w:t>
      </w:r>
    </w:p>
    <w:p w14:paraId="02ED0FE0" w14:textId="77777777" w:rsidR="0035751D" w:rsidRDefault="0097600E" w:rsidP="00D2296F">
      <w:pPr>
        <w:spacing w:line="360" w:lineRule="auto"/>
        <w:ind w:firstLine="708"/>
        <w:jc w:val="both"/>
        <w:rPr>
          <w:bCs/>
          <w:sz w:val="24"/>
          <w:szCs w:val="26"/>
        </w:rPr>
      </w:pPr>
      <w:r w:rsidRPr="0097600E">
        <w:rPr>
          <w:bCs/>
          <w:sz w:val="24"/>
          <w:szCs w:val="26"/>
        </w:rPr>
        <w:t>Vodopravni inspektori su tijekom mjeseca travnja i svibnja proveli 225</w:t>
      </w:r>
      <w:r w:rsidR="0035751D" w:rsidRPr="0097600E">
        <w:rPr>
          <w:bCs/>
          <w:sz w:val="24"/>
          <w:szCs w:val="26"/>
        </w:rPr>
        <w:t xml:space="preserve"> kontrola, od čega </w:t>
      </w:r>
      <w:r w:rsidRPr="0097600E">
        <w:rPr>
          <w:bCs/>
          <w:sz w:val="24"/>
          <w:szCs w:val="26"/>
        </w:rPr>
        <w:t>65</w:t>
      </w:r>
      <w:r w:rsidR="0035751D" w:rsidRPr="0097600E">
        <w:rPr>
          <w:bCs/>
          <w:sz w:val="24"/>
          <w:szCs w:val="26"/>
        </w:rPr>
        <w:t xml:space="preserve"> na</w:t>
      </w:r>
      <w:r w:rsidR="0067291C">
        <w:rPr>
          <w:bCs/>
          <w:sz w:val="24"/>
          <w:szCs w:val="26"/>
        </w:rPr>
        <w:t xml:space="preserve"> priobalnom i otočnom području. </w:t>
      </w:r>
      <w:r w:rsidR="0035751D" w:rsidRPr="0097600E">
        <w:rPr>
          <w:bCs/>
          <w:sz w:val="24"/>
          <w:szCs w:val="26"/>
        </w:rPr>
        <w:t>Prilikom izvršenih kontrola nisu utvrđene povrede Zakona o vodama</w:t>
      </w:r>
      <w:r w:rsidR="005A593A">
        <w:rPr>
          <w:bCs/>
          <w:sz w:val="24"/>
          <w:szCs w:val="26"/>
        </w:rPr>
        <w:t xml:space="preserve"> (Narodne novine</w:t>
      </w:r>
      <w:r w:rsidR="00566766">
        <w:rPr>
          <w:bCs/>
          <w:sz w:val="24"/>
          <w:szCs w:val="26"/>
        </w:rPr>
        <w:t>,</w:t>
      </w:r>
      <w:r w:rsidR="005A593A">
        <w:rPr>
          <w:bCs/>
          <w:sz w:val="24"/>
          <w:szCs w:val="26"/>
        </w:rPr>
        <w:t xml:space="preserve"> broj 66/19)</w:t>
      </w:r>
      <w:r w:rsidR="0035751D" w:rsidRPr="0097600E">
        <w:rPr>
          <w:bCs/>
          <w:sz w:val="24"/>
          <w:szCs w:val="26"/>
        </w:rPr>
        <w:t>, te nije bilo po</w:t>
      </w:r>
      <w:r w:rsidR="0067291C">
        <w:rPr>
          <w:bCs/>
          <w:sz w:val="24"/>
          <w:szCs w:val="26"/>
        </w:rPr>
        <w:t>stupanja. Kod svih isporučitelja</w:t>
      </w:r>
      <w:r w:rsidR="0035751D" w:rsidRPr="0097600E">
        <w:rPr>
          <w:bCs/>
          <w:sz w:val="24"/>
          <w:szCs w:val="26"/>
        </w:rPr>
        <w:t xml:space="preserve"> vodnih usluga kod kojih su provedeni nadzori ili su dostavili izvješća, vodoopskrbni sustavi normalno funkcioniraju u cijelosti, hidranti su manipulativno dostupni, izdašnost vode, kao i tlak, dostatni su, što u potpunosti zadovoljava funkciju napajanja mreže bez ograničenja u vodoopskrbi.</w:t>
      </w:r>
      <w:r>
        <w:rPr>
          <w:bCs/>
          <w:sz w:val="24"/>
          <w:szCs w:val="26"/>
        </w:rPr>
        <w:t xml:space="preserve"> </w:t>
      </w:r>
      <w:r w:rsidR="0035751D" w:rsidRPr="0097600E">
        <w:rPr>
          <w:bCs/>
          <w:sz w:val="24"/>
          <w:szCs w:val="26"/>
        </w:rPr>
        <w:t>Specifična situacija je na otoku Mljetu (isporučitelj vodne usluge javne vodoopskrbe Voda Mljet d.o.o.) gdje se voda dobiva postupcima desalinizacije morske vode s ograničenim kapacitetima prerade.</w:t>
      </w:r>
    </w:p>
    <w:p w14:paraId="5B86AA36" w14:textId="77777777" w:rsidR="00D2296F" w:rsidRDefault="00D2296F" w:rsidP="00B67ED7">
      <w:pPr>
        <w:spacing w:line="360" w:lineRule="auto"/>
        <w:ind w:firstLine="540"/>
        <w:jc w:val="both"/>
        <w:rPr>
          <w:bCs/>
          <w:sz w:val="24"/>
          <w:szCs w:val="24"/>
        </w:rPr>
      </w:pPr>
      <w:r w:rsidRPr="00546FB4">
        <w:rPr>
          <w:bCs/>
          <w:sz w:val="24"/>
          <w:szCs w:val="24"/>
        </w:rPr>
        <w:t xml:space="preserve">Energetski inspektori za elektroenergetiku Državnog inspektorata obavili su </w:t>
      </w:r>
      <w:r>
        <w:rPr>
          <w:bCs/>
          <w:sz w:val="24"/>
          <w:szCs w:val="24"/>
        </w:rPr>
        <w:t xml:space="preserve">tijekom mjeseca svibnja </w:t>
      </w:r>
      <w:r w:rsidRPr="00546FB4">
        <w:rPr>
          <w:bCs/>
          <w:sz w:val="24"/>
          <w:szCs w:val="24"/>
        </w:rPr>
        <w:t>nadzor nad provedbom mjera zaštite od požara na trasama vodova i pripadajućim elektroenergetskim građevinama na priobalnom i otočnom području U nadzoru je sudjelovalo 5 elektroenergetskih inspektora i sastavljeno je ukupno 38 zapisnika o obavljenim nadzorima. Nadzirane pravne osobe su Hrvatski operator prijenosnog sustava d.o.o.</w:t>
      </w:r>
      <w:r w:rsidR="0067291C">
        <w:rPr>
          <w:bCs/>
          <w:sz w:val="24"/>
          <w:szCs w:val="24"/>
        </w:rPr>
        <w:t xml:space="preserve"> (u daljnjem tekstu: HOPS d.o.o.)</w:t>
      </w:r>
      <w:r w:rsidRPr="00546FB4">
        <w:rPr>
          <w:bCs/>
          <w:sz w:val="24"/>
          <w:szCs w:val="24"/>
        </w:rPr>
        <w:t xml:space="preserve"> (Prijenosno područje Rijeka i Prijenosno područje Split) i </w:t>
      </w:r>
      <w:r w:rsidR="0067291C">
        <w:rPr>
          <w:bCs/>
          <w:sz w:val="24"/>
          <w:szCs w:val="24"/>
        </w:rPr>
        <w:t>Hrvatska elektroprivreda</w:t>
      </w:r>
      <w:r w:rsidR="00600831">
        <w:rPr>
          <w:bCs/>
          <w:sz w:val="24"/>
          <w:szCs w:val="24"/>
        </w:rPr>
        <w:t xml:space="preserve"> d.d.</w:t>
      </w:r>
      <w:r w:rsidR="0067291C">
        <w:rPr>
          <w:bCs/>
          <w:sz w:val="24"/>
          <w:szCs w:val="24"/>
        </w:rPr>
        <w:t xml:space="preserve"> (u daljnjem tekstu: HEP</w:t>
      </w:r>
      <w:r w:rsidR="00600831">
        <w:rPr>
          <w:bCs/>
          <w:sz w:val="24"/>
          <w:szCs w:val="24"/>
        </w:rPr>
        <w:t xml:space="preserve"> d.d.</w:t>
      </w:r>
      <w:r w:rsidR="0067291C">
        <w:rPr>
          <w:bCs/>
          <w:sz w:val="24"/>
          <w:szCs w:val="24"/>
        </w:rPr>
        <w:t xml:space="preserve">) - </w:t>
      </w:r>
      <w:r w:rsidRPr="00546FB4">
        <w:rPr>
          <w:bCs/>
          <w:sz w:val="24"/>
          <w:szCs w:val="24"/>
        </w:rPr>
        <w:t>Operator distribucijskog sustava d.o.o. (Elektroistra Pula, Elektroprimorje Rijeka, Elektra Zadar, Elektra Šibenik, Elektrodalmacija Split i Elektrojug Dubrovnik). Nadzirane pravne osobe donijele su Planove čišćenja s dinamikom</w:t>
      </w:r>
      <w:r w:rsidR="0067291C">
        <w:rPr>
          <w:bCs/>
          <w:sz w:val="24"/>
          <w:szCs w:val="24"/>
        </w:rPr>
        <w:t xml:space="preserve"> čišćenja u dijelu koji se </w:t>
      </w:r>
      <w:r w:rsidRPr="00546FB4">
        <w:rPr>
          <w:bCs/>
          <w:sz w:val="24"/>
          <w:szCs w:val="24"/>
        </w:rPr>
        <w:t>odnosi na propisane sigurnosne visine, udaljenosti i</w:t>
      </w:r>
      <w:r w:rsidR="0067291C">
        <w:rPr>
          <w:bCs/>
          <w:sz w:val="24"/>
          <w:szCs w:val="24"/>
        </w:rPr>
        <w:t xml:space="preserve"> razmake dijelova pod naponom.</w:t>
      </w:r>
      <w:r w:rsidR="00B67ED7">
        <w:rPr>
          <w:bCs/>
          <w:sz w:val="24"/>
          <w:szCs w:val="24"/>
        </w:rPr>
        <w:t xml:space="preserve"> </w:t>
      </w:r>
      <w:r w:rsidRPr="00546FB4">
        <w:rPr>
          <w:bCs/>
          <w:sz w:val="24"/>
          <w:szCs w:val="24"/>
        </w:rPr>
        <w:t>Pregledom postrojenja u vlasništvu HOPS d.o.o. utvrđeni su manji nedostaci koji se odnose na oznake dalekovoda, stupova i pogonskih prostorija, nepostojanje jednopolnih shema, oštećenje uzemljenja te jedno ozbiljnije oštećenje konstrukcije stupa dalekovoda, vjerojatno od granate.</w:t>
      </w:r>
      <w:r>
        <w:rPr>
          <w:bCs/>
          <w:sz w:val="24"/>
          <w:szCs w:val="24"/>
        </w:rPr>
        <w:t xml:space="preserve"> </w:t>
      </w:r>
      <w:r w:rsidRPr="00546FB4">
        <w:rPr>
          <w:bCs/>
          <w:sz w:val="24"/>
          <w:szCs w:val="24"/>
        </w:rPr>
        <w:t>Na manjem dijelu pregledanih dalekovoda potrebno je osigurati prosjeku.</w:t>
      </w:r>
      <w:r>
        <w:rPr>
          <w:bCs/>
          <w:sz w:val="24"/>
          <w:szCs w:val="24"/>
        </w:rPr>
        <w:t xml:space="preserve"> </w:t>
      </w:r>
      <w:r w:rsidRPr="00546FB4">
        <w:rPr>
          <w:bCs/>
          <w:sz w:val="24"/>
          <w:szCs w:val="24"/>
        </w:rPr>
        <w:t>Za otklanjanje svih nedostataka u 4 zapisnika ostavljen je rok od 30 dana.</w:t>
      </w:r>
      <w:r>
        <w:rPr>
          <w:bCs/>
          <w:sz w:val="24"/>
          <w:szCs w:val="24"/>
        </w:rPr>
        <w:t xml:space="preserve"> </w:t>
      </w:r>
      <w:r w:rsidRPr="00546FB4">
        <w:rPr>
          <w:bCs/>
          <w:sz w:val="24"/>
          <w:szCs w:val="24"/>
        </w:rPr>
        <w:t>Lošije stanje utvrđeno je na postroj</w:t>
      </w:r>
      <w:r w:rsidR="005A593A">
        <w:rPr>
          <w:bCs/>
          <w:sz w:val="24"/>
          <w:szCs w:val="24"/>
        </w:rPr>
        <w:t>e</w:t>
      </w:r>
      <w:r w:rsidRPr="00546FB4">
        <w:rPr>
          <w:bCs/>
          <w:sz w:val="24"/>
          <w:szCs w:val="24"/>
        </w:rPr>
        <w:t>njima i dalekovodima u vlasništvu HEP-ODS d.o.o.</w:t>
      </w:r>
      <w:r>
        <w:rPr>
          <w:bCs/>
          <w:sz w:val="24"/>
          <w:szCs w:val="24"/>
        </w:rPr>
        <w:t xml:space="preserve"> </w:t>
      </w:r>
      <w:r w:rsidRPr="00546FB4">
        <w:rPr>
          <w:bCs/>
          <w:sz w:val="24"/>
          <w:szCs w:val="24"/>
        </w:rPr>
        <w:t>Nisu izvršeni redovni pregledi i održavanja dalekovoda i TS pa su utvrđeni nedostaci koje je potrebno otkloniti</w:t>
      </w:r>
      <w:r>
        <w:rPr>
          <w:bCs/>
          <w:sz w:val="24"/>
          <w:szCs w:val="24"/>
        </w:rPr>
        <w:t xml:space="preserve">. </w:t>
      </w:r>
      <w:r w:rsidRPr="00546FB4">
        <w:rPr>
          <w:bCs/>
          <w:sz w:val="24"/>
          <w:szCs w:val="24"/>
        </w:rPr>
        <w:t xml:space="preserve">Za otklanjanje nedostataka, u 13 slučajeva, ostavljen je rok od 30 dana na zapisnik, a izdano je i 8 naredbi. </w:t>
      </w:r>
    </w:p>
    <w:p w14:paraId="583CCF68" w14:textId="77777777" w:rsidR="00D2296F" w:rsidRPr="00D2296F" w:rsidRDefault="00D2296F" w:rsidP="00D2296F">
      <w:pPr>
        <w:spacing w:line="360" w:lineRule="auto"/>
        <w:jc w:val="both"/>
        <w:rPr>
          <w:bCs/>
          <w:sz w:val="24"/>
          <w:szCs w:val="24"/>
        </w:rPr>
      </w:pPr>
      <w:r w:rsidRPr="00D2296F">
        <w:rPr>
          <w:bCs/>
          <w:sz w:val="24"/>
          <w:szCs w:val="24"/>
        </w:rPr>
        <w:t>Do kraja godine, a u skladu s Programom, obavit će se i inspekcijski nadzor provedbe mjera zaštite od požara po vjetroelektranama, a prema mogućnostima Službe.</w:t>
      </w:r>
    </w:p>
    <w:p w14:paraId="2FEDA7F1" w14:textId="77777777" w:rsidR="00D2296F" w:rsidRPr="00EE6A60" w:rsidRDefault="005A593A" w:rsidP="00EE6A60">
      <w:pPr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bCs/>
          <w:sz w:val="24"/>
          <w:szCs w:val="26"/>
        </w:rPr>
        <w:t>Nadalje, p</w:t>
      </w:r>
      <w:r w:rsidR="00D2296F" w:rsidRPr="00EE6A60">
        <w:rPr>
          <w:bCs/>
          <w:sz w:val="24"/>
          <w:szCs w:val="26"/>
        </w:rPr>
        <w:t xml:space="preserve">lanirane radnje od strane </w:t>
      </w:r>
      <w:r w:rsidR="00600831">
        <w:rPr>
          <w:bCs/>
          <w:sz w:val="24"/>
          <w:szCs w:val="26"/>
        </w:rPr>
        <w:t>HEP</w:t>
      </w:r>
      <w:r w:rsidR="00D2296F" w:rsidRPr="00EE6A60">
        <w:rPr>
          <w:bCs/>
          <w:sz w:val="24"/>
          <w:szCs w:val="26"/>
        </w:rPr>
        <w:t xml:space="preserve"> d.d. su obavljene (donesen je Plan mjera zaštite od požara na energetskim objektima HEP-a)</w:t>
      </w:r>
      <w:r w:rsidR="00EE6A60" w:rsidRPr="00EE6A60">
        <w:rPr>
          <w:bCs/>
          <w:sz w:val="24"/>
          <w:szCs w:val="26"/>
        </w:rPr>
        <w:t>, provodile su</w:t>
      </w:r>
      <w:r w:rsidR="00D2296F" w:rsidRPr="00EE6A60">
        <w:rPr>
          <w:bCs/>
          <w:sz w:val="24"/>
          <w:szCs w:val="26"/>
        </w:rPr>
        <w:t xml:space="preserve"> se propisane mjere zaštite od požara, izrađeni su planovi održavanja objekata</w:t>
      </w:r>
      <w:r w:rsidR="00EE6A60" w:rsidRPr="00EE6A60">
        <w:rPr>
          <w:bCs/>
          <w:sz w:val="24"/>
          <w:szCs w:val="26"/>
        </w:rPr>
        <w:t xml:space="preserve"> i trasa visokonaponskih vodova</w:t>
      </w:r>
      <w:r w:rsidR="00D2296F" w:rsidRPr="00EE6A60">
        <w:rPr>
          <w:bCs/>
          <w:sz w:val="24"/>
          <w:szCs w:val="26"/>
        </w:rPr>
        <w:t>. Nadalje, izrađeni su i dostavljeni Planovi čišćenja elektroenergetskih objekata i trasa ispod elektroenergetskih</w:t>
      </w:r>
      <w:r w:rsidR="00600831">
        <w:rPr>
          <w:bCs/>
          <w:sz w:val="24"/>
          <w:szCs w:val="26"/>
        </w:rPr>
        <w:t xml:space="preserve"> vodova.</w:t>
      </w:r>
    </w:p>
    <w:p w14:paraId="4B509640" w14:textId="77777777" w:rsidR="00B67ED7" w:rsidRDefault="00600831" w:rsidP="00B67ED7">
      <w:pPr>
        <w:spacing w:line="360" w:lineRule="auto"/>
        <w:ind w:firstLine="708"/>
        <w:jc w:val="both"/>
        <w:rPr>
          <w:bCs/>
          <w:sz w:val="24"/>
          <w:szCs w:val="26"/>
        </w:rPr>
      </w:pPr>
      <w:r>
        <w:rPr>
          <w:bCs/>
          <w:sz w:val="24"/>
          <w:szCs w:val="26"/>
        </w:rPr>
        <w:t>HOPS</w:t>
      </w:r>
      <w:r w:rsidR="00D2296F" w:rsidRPr="00EE6A60">
        <w:rPr>
          <w:bCs/>
          <w:sz w:val="24"/>
          <w:szCs w:val="26"/>
        </w:rPr>
        <w:t xml:space="preserve"> d.o.o. imenovao je Koordinacijski tim za praćenje posebnih mjera zaštite od požara koji je donio „Mjere zaštite od požara na elektroenergetskim objektima na cijelom teritoriju Republike Hrvatske u 20</w:t>
      </w:r>
      <w:r w:rsidR="00EE6A60" w:rsidRPr="00EE6A60">
        <w:rPr>
          <w:bCs/>
          <w:sz w:val="24"/>
          <w:szCs w:val="26"/>
        </w:rPr>
        <w:t>20</w:t>
      </w:r>
      <w:r w:rsidR="005A593A">
        <w:rPr>
          <w:bCs/>
          <w:sz w:val="24"/>
          <w:szCs w:val="26"/>
        </w:rPr>
        <w:t>. godini“</w:t>
      </w:r>
      <w:r w:rsidR="00D2296F" w:rsidRPr="00EE6A60">
        <w:rPr>
          <w:bCs/>
          <w:sz w:val="24"/>
          <w:szCs w:val="26"/>
        </w:rPr>
        <w:t xml:space="preserve"> </w:t>
      </w:r>
      <w:r w:rsidR="005A593A">
        <w:rPr>
          <w:bCs/>
          <w:sz w:val="24"/>
          <w:szCs w:val="26"/>
        </w:rPr>
        <w:t xml:space="preserve">te </w:t>
      </w:r>
      <w:r w:rsidR="00D2296F" w:rsidRPr="00EE6A60">
        <w:rPr>
          <w:bCs/>
          <w:sz w:val="24"/>
          <w:szCs w:val="26"/>
        </w:rPr>
        <w:t xml:space="preserve">izradio i dostavio planove čišćenja elektroenergetskih objekata i trasa elektroenergetskih vodova te u skladu s donesenim mjerama provode propisane posebne mjere zaštite od požara. </w:t>
      </w:r>
    </w:p>
    <w:p w14:paraId="6DA0FCF3" w14:textId="77777777" w:rsidR="00D2296F" w:rsidRDefault="00600831" w:rsidP="00B67ED7">
      <w:pPr>
        <w:spacing w:line="360" w:lineRule="auto"/>
        <w:jc w:val="both"/>
        <w:rPr>
          <w:bCs/>
          <w:sz w:val="24"/>
          <w:szCs w:val="26"/>
        </w:rPr>
      </w:pPr>
      <w:r>
        <w:rPr>
          <w:bCs/>
          <w:sz w:val="24"/>
          <w:szCs w:val="26"/>
        </w:rPr>
        <w:t>I od strane HEP d.d. i HOPS d.o.o.</w:t>
      </w:r>
      <w:r w:rsidR="00EE6A60" w:rsidRPr="00EE6A60">
        <w:rPr>
          <w:bCs/>
          <w:sz w:val="24"/>
          <w:szCs w:val="26"/>
        </w:rPr>
        <w:t xml:space="preserve"> izrađeni su i dostavljeni</w:t>
      </w:r>
      <w:r w:rsidR="00D2296F" w:rsidRPr="00EE6A60">
        <w:rPr>
          <w:bCs/>
          <w:sz w:val="24"/>
          <w:szCs w:val="26"/>
        </w:rPr>
        <w:t xml:space="preserve"> podaci o trasama elektroenergetskih vodova, električnih postrojenja u digitalnom georeferencijalnom obliku (ESRI format).</w:t>
      </w:r>
    </w:p>
    <w:p w14:paraId="5414DF1A" w14:textId="77777777" w:rsidR="0097600E" w:rsidRPr="0097600E" w:rsidRDefault="001024DE" w:rsidP="0097600E">
      <w:pPr>
        <w:spacing w:line="360" w:lineRule="auto"/>
        <w:ind w:firstLine="708"/>
        <w:jc w:val="both"/>
        <w:rPr>
          <w:bCs/>
          <w:sz w:val="24"/>
          <w:szCs w:val="26"/>
        </w:rPr>
      </w:pPr>
      <w:r w:rsidRPr="0097600E">
        <w:rPr>
          <w:bCs/>
          <w:sz w:val="24"/>
          <w:szCs w:val="26"/>
        </w:rPr>
        <w:t>Ministarstvo mora, prometa i infrastrukture dostavilo je izvješće o provedbi zadaća iz svoje nadležnosti u kome navodi da je u pogledu točaka u kojima je Uprava kopnenog prometa i inspekcije nositelj ili sudjeluje u izvršenju zadataka obavilo sve pripremne aktivnosti kao i da društva iz nadležnosti Uprave provode aktivnosti sukladno točkama Programa aktivnosti.</w:t>
      </w:r>
      <w:r w:rsidR="002744D3" w:rsidRPr="0097600E">
        <w:rPr>
          <w:bCs/>
          <w:sz w:val="24"/>
          <w:szCs w:val="26"/>
        </w:rPr>
        <w:t xml:space="preserve"> </w:t>
      </w:r>
      <w:r w:rsidRPr="0097600E">
        <w:rPr>
          <w:bCs/>
          <w:sz w:val="24"/>
          <w:szCs w:val="26"/>
        </w:rPr>
        <w:t xml:space="preserve">Uprava </w:t>
      </w:r>
      <w:r w:rsidR="00600831">
        <w:rPr>
          <w:bCs/>
          <w:sz w:val="24"/>
          <w:szCs w:val="26"/>
        </w:rPr>
        <w:t>pomorskog</w:t>
      </w:r>
      <w:r w:rsidR="002744D3" w:rsidRPr="0097600E">
        <w:rPr>
          <w:bCs/>
          <w:sz w:val="24"/>
          <w:szCs w:val="26"/>
        </w:rPr>
        <w:t xml:space="preserve"> prometa i inspekcije</w:t>
      </w:r>
      <w:r w:rsidRPr="0097600E">
        <w:rPr>
          <w:bCs/>
          <w:sz w:val="24"/>
          <w:szCs w:val="26"/>
        </w:rPr>
        <w:t xml:space="preserve"> izvijestila je </w:t>
      </w:r>
      <w:r w:rsidR="00E344B6" w:rsidRPr="0097600E">
        <w:rPr>
          <w:bCs/>
          <w:sz w:val="24"/>
          <w:szCs w:val="26"/>
        </w:rPr>
        <w:t xml:space="preserve">i </w:t>
      </w:r>
      <w:r w:rsidRPr="0097600E">
        <w:rPr>
          <w:bCs/>
          <w:sz w:val="24"/>
          <w:szCs w:val="26"/>
        </w:rPr>
        <w:t xml:space="preserve">da </w:t>
      </w:r>
      <w:r w:rsidR="002744D3" w:rsidRPr="0097600E">
        <w:rPr>
          <w:bCs/>
          <w:sz w:val="24"/>
          <w:szCs w:val="26"/>
        </w:rPr>
        <w:t xml:space="preserve">su izrađeni </w:t>
      </w:r>
      <w:r w:rsidRPr="0097600E">
        <w:rPr>
          <w:bCs/>
          <w:sz w:val="24"/>
          <w:szCs w:val="26"/>
        </w:rPr>
        <w:t>Planovi prevoženja u slučaju požar</w:t>
      </w:r>
      <w:r w:rsidR="006A12EA">
        <w:rPr>
          <w:bCs/>
          <w:sz w:val="24"/>
          <w:szCs w:val="26"/>
        </w:rPr>
        <w:t>a na moru ili pomorskom dobru</w:t>
      </w:r>
      <w:r w:rsidRPr="0097600E">
        <w:rPr>
          <w:bCs/>
          <w:sz w:val="24"/>
          <w:szCs w:val="26"/>
        </w:rPr>
        <w:t xml:space="preserve"> koje su izradile lučke kape</w:t>
      </w:r>
      <w:r w:rsidR="002744D3" w:rsidRPr="0097600E">
        <w:rPr>
          <w:bCs/>
          <w:sz w:val="24"/>
          <w:szCs w:val="26"/>
        </w:rPr>
        <w:t xml:space="preserve">tanije. </w:t>
      </w:r>
    </w:p>
    <w:p w14:paraId="3FBFC6C8" w14:textId="77777777" w:rsidR="0097600E" w:rsidRPr="00B55D45" w:rsidRDefault="00FF4060" w:rsidP="00B55D45">
      <w:pPr>
        <w:spacing w:line="360" w:lineRule="auto"/>
        <w:ind w:firstLine="540"/>
        <w:jc w:val="both"/>
        <w:rPr>
          <w:rFonts w:eastAsiaTheme="minorHAnsi"/>
          <w:strike/>
          <w:sz w:val="24"/>
          <w:szCs w:val="24"/>
          <w:lang w:eastAsia="en-US"/>
        </w:rPr>
      </w:pPr>
      <w:r w:rsidRPr="0097600E">
        <w:rPr>
          <w:bCs/>
          <w:sz w:val="24"/>
          <w:szCs w:val="26"/>
        </w:rPr>
        <w:t>T</w:t>
      </w:r>
      <w:r w:rsidR="004B30B2" w:rsidRPr="0097600E">
        <w:rPr>
          <w:bCs/>
          <w:sz w:val="24"/>
          <w:szCs w:val="26"/>
        </w:rPr>
        <w:t>vrtke iz sastava h</w:t>
      </w:r>
      <w:r w:rsidR="0094702D" w:rsidRPr="0097600E">
        <w:rPr>
          <w:bCs/>
          <w:sz w:val="24"/>
          <w:szCs w:val="26"/>
        </w:rPr>
        <w:t xml:space="preserve">rvatskih željeznica - </w:t>
      </w:r>
      <w:r w:rsidR="001024DE" w:rsidRPr="0097600E">
        <w:rPr>
          <w:bCs/>
          <w:sz w:val="24"/>
          <w:szCs w:val="26"/>
        </w:rPr>
        <w:t>HŽ Infrastruktura d.o.o., HŽ Putnički prijevoz d.</w:t>
      </w:r>
      <w:r w:rsidR="00600831">
        <w:rPr>
          <w:bCs/>
          <w:sz w:val="24"/>
          <w:szCs w:val="26"/>
        </w:rPr>
        <w:t>o.o., HŽ Cargo d.o.o. te ostali privatni prijevoznici</w:t>
      </w:r>
      <w:r w:rsidR="001024DE" w:rsidRPr="0097600E">
        <w:rPr>
          <w:bCs/>
          <w:sz w:val="24"/>
          <w:szCs w:val="26"/>
        </w:rPr>
        <w:t xml:space="preserve"> </w:t>
      </w:r>
      <w:r w:rsidR="008709DF" w:rsidRPr="0097600E">
        <w:rPr>
          <w:bCs/>
          <w:sz w:val="24"/>
          <w:szCs w:val="26"/>
        </w:rPr>
        <w:t xml:space="preserve">sukladno propisanim obvezama </w:t>
      </w:r>
      <w:r w:rsidR="001024DE" w:rsidRPr="0097600E">
        <w:rPr>
          <w:bCs/>
          <w:sz w:val="24"/>
          <w:szCs w:val="26"/>
        </w:rPr>
        <w:t>vezano uz planiranje i provo</w:t>
      </w:r>
      <w:r w:rsidR="00D40301" w:rsidRPr="0097600E">
        <w:rPr>
          <w:bCs/>
          <w:sz w:val="24"/>
          <w:szCs w:val="26"/>
        </w:rPr>
        <w:t xml:space="preserve">đenje mjera zaštite od požara </w:t>
      </w:r>
      <w:r w:rsidR="001024DE" w:rsidRPr="0097600E">
        <w:rPr>
          <w:bCs/>
          <w:sz w:val="24"/>
          <w:szCs w:val="26"/>
        </w:rPr>
        <w:t xml:space="preserve">i održavanje pružnog pojasa, </w:t>
      </w:r>
      <w:r w:rsidR="00600831">
        <w:rPr>
          <w:bCs/>
          <w:sz w:val="24"/>
          <w:szCs w:val="26"/>
        </w:rPr>
        <w:t>donijeli</w:t>
      </w:r>
      <w:r w:rsidR="00D40301" w:rsidRPr="0097600E">
        <w:rPr>
          <w:bCs/>
          <w:sz w:val="24"/>
          <w:szCs w:val="26"/>
        </w:rPr>
        <w:t xml:space="preserve"> su</w:t>
      </w:r>
      <w:r w:rsidR="001024DE" w:rsidRPr="0097600E">
        <w:rPr>
          <w:bCs/>
          <w:sz w:val="24"/>
          <w:szCs w:val="26"/>
        </w:rPr>
        <w:t xml:space="preserve"> </w:t>
      </w:r>
      <w:r w:rsidR="00600831">
        <w:rPr>
          <w:bCs/>
          <w:sz w:val="24"/>
          <w:szCs w:val="26"/>
        </w:rPr>
        <w:t>propisani</w:t>
      </w:r>
      <w:r w:rsidR="004B30B2" w:rsidRPr="0097600E">
        <w:rPr>
          <w:bCs/>
          <w:sz w:val="24"/>
          <w:szCs w:val="26"/>
        </w:rPr>
        <w:t xml:space="preserve"> Plan čišćenja i tretiranja pružnog pojasa kao i p</w:t>
      </w:r>
      <w:r w:rsidR="001024DE" w:rsidRPr="0097600E">
        <w:rPr>
          <w:bCs/>
          <w:sz w:val="24"/>
          <w:szCs w:val="26"/>
        </w:rPr>
        <w:t>lan</w:t>
      </w:r>
      <w:r w:rsidR="004B30B2" w:rsidRPr="0097600E">
        <w:rPr>
          <w:bCs/>
          <w:sz w:val="24"/>
          <w:szCs w:val="26"/>
        </w:rPr>
        <w:t>ove</w:t>
      </w:r>
      <w:r w:rsidR="001024DE" w:rsidRPr="0097600E">
        <w:rPr>
          <w:bCs/>
          <w:sz w:val="24"/>
          <w:szCs w:val="26"/>
        </w:rPr>
        <w:t xml:space="preserve"> posebnih mjera zaštite od požara u cilju prevencije nastanka požara (ograničenja brzine vlakova, probe kočionih sus</w:t>
      </w:r>
      <w:r w:rsidR="004B30B2" w:rsidRPr="0097600E">
        <w:rPr>
          <w:bCs/>
          <w:sz w:val="24"/>
          <w:szCs w:val="26"/>
        </w:rPr>
        <w:t>tava, procedure posada vlakova).</w:t>
      </w:r>
    </w:p>
    <w:p w14:paraId="3B39B46F" w14:textId="77777777" w:rsidR="00B55D45" w:rsidRPr="001C0E7B" w:rsidRDefault="0097600E" w:rsidP="001C0E7B">
      <w:pPr>
        <w:spacing w:line="360" w:lineRule="auto"/>
        <w:ind w:firstLine="540"/>
        <w:jc w:val="both"/>
        <w:rPr>
          <w:bCs/>
          <w:sz w:val="24"/>
          <w:szCs w:val="26"/>
        </w:rPr>
      </w:pPr>
      <w:r w:rsidRPr="00B55D45">
        <w:rPr>
          <w:bCs/>
          <w:sz w:val="24"/>
          <w:szCs w:val="26"/>
        </w:rPr>
        <w:t>U</w:t>
      </w:r>
      <w:r w:rsidR="00B43323" w:rsidRPr="00B55D45">
        <w:rPr>
          <w:bCs/>
          <w:sz w:val="24"/>
          <w:szCs w:val="26"/>
        </w:rPr>
        <w:t xml:space="preserve"> sklopu redovitih planiranih aktivnosti </w:t>
      </w:r>
      <w:r w:rsidR="001024DE" w:rsidRPr="00B55D45">
        <w:rPr>
          <w:bCs/>
          <w:sz w:val="24"/>
          <w:szCs w:val="26"/>
        </w:rPr>
        <w:t xml:space="preserve">željeznički inspektori </w:t>
      </w:r>
      <w:r w:rsidR="006B3131" w:rsidRPr="00B55D45">
        <w:rPr>
          <w:bCs/>
          <w:sz w:val="24"/>
          <w:szCs w:val="26"/>
        </w:rPr>
        <w:t xml:space="preserve">Agencije za sigurnost željezničkog prometa </w:t>
      </w:r>
      <w:r w:rsidRPr="00B55D45">
        <w:rPr>
          <w:bCs/>
          <w:sz w:val="24"/>
          <w:szCs w:val="26"/>
        </w:rPr>
        <w:t xml:space="preserve">tijekom </w:t>
      </w:r>
      <w:r w:rsidR="00600831">
        <w:rPr>
          <w:bCs/>
          <w:sz w:val="24"/>
          <w:szCs w:val="26"/>
        </w:rPr>
        <w:t>pan</w:t>
      </w:r>
      <w:r w:rsidRPr="00B55D45">
        <w:rPr>
          <w:bCs/>
          <w:sz w:val="24"/>
          <w:szCs w:val="26"/>
        </w:rPr>
        <w:t>demije COVID 19</w:t>
      </w:r>
      <w:r w:rsidR="007B367C">
        <w:rPr>
          <w:bCs/>
          <w:sz w:val="24"/>
          <w:szCs w:val="26"/>
        </w:rPr>
        <w:t xml:space="preserve"> i zbog</w:t>
      </w:r>
      <w:r w:rsidR="00B55D45" w:rsidRPr="00B55D45">
        <w:rPr>
          <w:bCs/>
          <w:sz w:val="24"/>
          <w:szCs w:val="26"/>
        </w:rPr>
        <w:t xml:space="preserve"> rada od kuće</w:t>
      </w:r>
      <w:r w:rsidR="006A12EA">
        <w:rPr>
          <w:bCs/>
          <w:sz w:val="24"/>
          <w:szCs w:val="26"/>
        </w:rPr>
        <w:t>,</w:t>
      </w:r>
      <w:r w:rsidR="00B55D45" w:rsidRPr="00B55D45">
        <w:rPr>
          <w:bCs/>
          <w:sz w:val="24"/>
          <w:szCs w:val="26"/>
        </w:rPr>
        <w:t xml:space="preserve"> veći dio razdoblja do kraja svibnja nisu planirali niti provodili inspekcijske nadzore no obavljali su neke aktivnosti nadzora željezničkih prijevoznika u okviru kojih su i neke mjere Programa aktivnosti. U mjesecu svibnju </w:t>
      </w:r>
      <w:r w:rsidR="001024DE" w:rsidRPr="00B55D45">
        <w:rPr>
          <w:bCs/>
          <w:sz w:val="24"/>
          <w:szCs w:val="26"/>
        </w:rPr>
        <w:t xml:space="preserve">izvršili </w:t>
      </w:r>
      <w:r w:rsidR="00B55D45" w:rsidRPr="00B55D45">
        <w:rPr>
          <w:bCs/>
          <w:sz w:val="24"/>
          <w:szCs w:val="26"/>
        </w:rPr>
        <w:t xml:space="preserve">su </w:t>
      </w:r>
      <w:r w:rsidR="001024DE" w:rsidRPr="00B55D45">
        <w:rPr>
          <w:bCs/>
          <w:sz w:val="24"/>
          <w:szCs w:val="26"/>
        </w:rPr>
        <w:t xml:space="preserve">inspekcijske nadzore </w:t>
      </w:r>
      <w:r w:rsidR="00B43323" w:rsidRPr="00B55D45">
        <w:rPr>
          <w:bCs/>
          <w:sz w:val="24"/>
          <w:szCs w:val="26"/>
        </w:rPr>
        <w:t xml:space="preserve">ispravnosti vučenih vozila </w:t>
      </w:r>
      <w:r w:rsidR="00B55D45" w:rsidRPr="00B55D45">
        <w:rPr>
          <w:bCs/>
          <w:sz w:val="24"/>
          <w:szCs w:val="26"/>
        </w:rPr>
        <w:t>u prometu –THM Croatia, RCC Croatia i HŽ Cargo kao i inspekcijski nadzore upravljanja održavanjem vučnih vozila prijevoznika THM Ktf.</w:t>
      </w:r>
    </w:p>
    <w:p w14:paraId="2FCBCEA2" w14:textId="77777777" w:rsidR="001C0E7B" w:rsidRPr="007460F2" w:rsidRDefault="001024DE" w:rsidP="007460F2">
      <w:pPr>
        <w:spacing w:line="360" w:lineRule="auto"/>
        <w:ind w:firstLine="540"/>
        <w:jc w:val="both"/>
        <w:rPr>
          <w:bCs/>
          <w:sz w:val="24"/>
          <w:szCs w:val="24"/>
        </w:rPr>
      </w:pPr>
      <w:r w:rsidRPr="001C0E7B">
        <w:rPr>
          <w:bCs/>
          <w:sz w:val="24"/>
          <w:szCs w:val="24"/>
        </w:rPr>
        <w:t xml:space="preserve">Upravitelji cesta – javna poduzeća </w:t>
      </w:r>
      <w:r w:rsidR="00B55D45" w:rsidRPr="001C0E7B">
        <w:rPr>
          <w:bCs/>
          <w:sz w:val="24"/>
          <w:szCs w:val="24"/>
        </w:rPr>
        <w:t>(Hrvatske ceste, Hrvatske autoceste</w:t>
      </w:r>
      <w:r w:rsidR="001C0E7B" w:rsidRPr="001C0E7B">
        <w:rPr>
          <w:bCs/>
          <w:sz w:val="24"/>
          <w:szCs w:val="24"/>
        </w:rPr>
        <w:t xml:space="preserve"> d.o.o., </w:t>
      </w:r>
      <w:r w:rsidR="00D86396" w:rsidRPr="000C7525">
        <w:rPr>
          <w:bCs/>
          <w:sz w:val="24"/>
          <w:szCs w:val="24"/>
        </w:rPr>
        <w:t>Autocesta Zagreb-Macelj d.o.o.</w:t>
      </w:r>
      <w:r w:rsidR="001C0E7B" w:rsidRPr="000C7525">
        <w:rPr>
          <w:bCs/>
          <w:sz w:val="24"/>
          <w:szCs w:val="24"/>
        </w:rPr>
        <w:t>, Bina Istra</w:t>
      </w:r>
      <w:r w:rsidR="001C0E7B" w:rsidRPr="001C0E7B">
        <w:rPr>
          <w:bCs/>
          <w:sz w:val="24"/>
          <w:szCs w:val="24"/>
        </w:rPr>
        <w:t xml:space="preserve"> d.o.o.), </w:t>
      </w:r>
      <w:r w:rsidRPr="001C0E7B">
        <w:rPr>
          <w:bCs/>
          <w:sz w:val="24"/>
          <w:szCs w:val="24"/>
        </w:rPr>
        <w:t>dostavile su izvješća u kojima navode provođenje mjera iz Planova košnje trave i čišćenja cesto</w:t>
      </w:r>
      <w:r w:rsidR="00C2369B" w:rsidRPr="001C0E7B">
        <w:rPr>
          <w:bCs/>
          <w:sz w:val="24"/>
          <w:szCs w:val="24"/>
        </w:rPr>
        <w:t xml:space="preserve">vnog pojasa od zapaljivih tvari. </w:t>
      </w:r>
    </w:p>
    <w:p w14:paraId="38C2DB31" w14:textId="77777777" w:rsidR="007460F2" w:rsidRDefault="001838B9" w:rsidP="007460F2">
      <w:pPr>
        <w:spacing w:line="360" w:lineRule="auto"/>
        <w:ind w:firstLine="540"/>
        <w:jc w:val="both"/>
        <w:rPr>
          <w:bCs/>
          <w:sz w:val="24"/>
          <w:szCs w:val="26"/>
        </w:rPr>
      </w:pPr>
      <w:r>
        <w:rPr>
          <w:bCs/>
          <w:sz w:val="24"/>
          <w:szCs w:val="26"/>
        </w:rPr>
        <w:t>DHMZ</w:t>
      </w:r>
      <w:r w:rsidR="0035751D" w:rsidRPr="007460F2">
        <w:rPr>
          <w:bCs/>
          <w:sz w:val="24"/>
          <w:szCs w:val="26"/>
        </w:rPr>
        <w:t xml:space="preserve"> </w:t>
      </w:r>
      <w:r w:rsidR="007460F2" w:rsidRPr="007460F2">
        <w:rPr>
          <w:bCs/>
          <w:sz w:val="24"/>
          <w:szCs w:val="26"/>
        </w:rPr>
        <w:t xml:space="preserve">u svom izvješću navodi da je </w:t>
      </w:r>
      <w:r w:rsidR="0035751D" w:rsidRPr="007460F2">
        <w:rPr>
          <w:bCs/>
          <w:sz w:val="24"/>
          <w:szCs w:val="26"/>
        </w:rPr>
        <w:t xml:space="preserve">izvršio sve potrebne radnje za pripremu i provedbu svih poslova sukladno </w:t>
      </w:r>
      <w:r w:rsidR="007460F2" w:rsidRPr="007460F2">
        <w:rPr>
          <w:bCs/>
          <w:sz w:val="24"/>
          <w:szCs w:val="26"/>
        </w:rPr>
        <w:t>Programu</w:t>
      </w:r>
      <w:r w:rsidR="0035751D" w:rsidRPr="007460F2">
        <w:rPr>
          <w:bCs/>
          <w:sz w:val="24"/>
          <w:szCs w:val="26"/>
        </w:rPr>
        <w:t xml:space="preserve"> aktivnosti</w:t>
      </w:r>
      <w:r w:rsidR="007460F2" w:rsidRPr="007460F2">
        <w:rPr>
          <w:bCs/>
          <w:sz w:val="24"/>
          <w:szCs w:val="26"/>
        </w:rPr>
        <w:t xml:space="preserve"> te se </w:t>
      </w:r>
      <w:r w:rsidR="006A12EA" w:rsidRPr="007460F2">
        <w:rPr>
          <w:bCs/>
          <w:sz w:val="24"/>
          <w:szCs w:val="26"/>
        </w:rPr>
        <w:t xml:space="preserve">različiti produkti </w:t>
      </w:r>
      <w:r w:rsidR="0035751D" w:rsidRPr="007460F2">
        <w:rPr>
          <w:bCs/>
          <w:sz w:val="24"/>
          <w:szCs w:val="26"/>
        </w:rPr>
        <w:t>u operativnom dijelu dostavljaju Hrvatskoj vatrogasnoj zajednici – Vatrogasnom operativnom središtu i Ministarstvu unutarnjih poslova – Operativnom centru civilne zaštite te posredno Ministarstvu obrane – Zapovjednom operativnom središtu Glavnog stožera Oružanih snaga Republike H</w:t>
      </w:r>
      <w:r w:rsidR="006A12EA">
        <w:rPr>
          <w:bCs/>
          <w:sz w:val="24"/>
          <w:szCs w:val="26"/>
        </w:rPr>
        <w:t>rvatske/</w:t>
      </w:r>
      <w:r w:rsidR="0035751D" w:rsidRPr="007460F2">
        <w:rPr>
          <w:bCs/>
          <w:sz w:val="24"/>
          <w:szCs w:val="26"/>
        </w:rPr>
        <w:t xml:space="preserve">Protupožarnim </w:t>
      </w:r>
      <w:r w:rsidR="006A12EA">
        <w:rPr>
          <w:bCs/>
          <w:sz w:val="24"/>
          <w:szCs w:val="26"/>
        </w:rPr>
        <w:t>namjenski organiziranim snagama.</w:t>
      </w:r>
      <w:r w:rsidR="007460F2">
        <w:rPr>
          <w:bCs/>
          <w:sz w:val="24"/>
          <w:szCs w:val="26"/>
        </w:rPr>
        <w:t xml:space="preserve"> </w:t>
      </w:r>
      <w:r w:rsidR="007460F2" w:rsidRPr="007460F2">
        <w:rPr>
          <w:bCs/>
          <w:sz w:val="24"/>
          <w:szCs w:val="26"/>
        </w:rPr>
        <w:t>R</w:t>
      </w:r>
      <w:r w:rsidR="0035751D" w:rsidRPr="007460F2">
        <w:rPr>
          <w:bCs/>
          <w:sz w:val="24"/>
          <w:szCs w:val="26"/>
        </w:rPr>
        <w:t xml:space="preserve">ačuna </w:t>
      </w:r>
      <w:r w:rsidR="00600831">
        <w:rPr>
          <w:bCs/>
          <w:sz w:val="24"/>
          <w:szCs w:val="26"/>
        </w:rPr>
        <w:t xml:space="preserve">se </w:t>
      </w:r>
      <w:r w:rsidR="0035751D" w:rsidRPr="007460F2">
        <w:rPr>
          <w:bCs/>
          <w:sz w:val="24"/>
          <w:szCs w:val="26"/>
        </w:rPr>
        <w:t>stvarni indeks opasnosti od nastanka požara na otvorenom prostoru za 40 postaja priobalnog i kontinentalnog dijela Republike Hrvatske</w:t>
      </w:r>
      <w:r w:rsidR="00600831">
        <w:rPr>
          <w:bCs/>
          <w:sz w:val="24"/>
          <w:szCs w:val="26"/>
        </w:rPr>
        <w:t>,</w:t>
      </w:r>
      <w:r w:rsidR="007460F2" w:rsidRPr="007460F2">
        <w:rPr>
          <w:bCs/>
          <w:sz w:val="24"/>
          <w:szCs w:val="26"/>
        </w:rPr>
        <w:t xml:space="preserve"> </w:t>
      </w:r>
      <w:r w:rsidR="0035751D" w:rsidRPr="007460F2">
        <w:rPr>
          <w:bCs/>
          <w:sz w:val="24"/>
          <w:szCs w:val="26"/>
        </w:rPr>
        <w:t xml:space="preserve">računa </w:t>
      </w:r>
      <w:r w:rsidR="00600831">
        <w:rPr>
          <w:bCs/>
          <w:sz w:val="24"/>
          <w:szCs w:val="26"/>
        </w:rPr>
        <w:t xml:space="preserve">se </w:t>
      </w:r>
      <w:r w:rsidR="0035751D" w:rsidRPr="007460F2">
        <w:rPr>
          <w:bCs/>
          <w:sz w:val="24"/>
          <w:szCs w:val="26"/>
        </w:rPr>
        <w:t>prognostički indeks opasnosti za nastanak i širenje požara na otvorenom prostoru za slijedeći dan za 24 postaje priobalnog dijel</w:t>
      </w:r>
      <w:r w:rsidR="007460F2" w:rsidRPr="007460F2">
        <w:rPr>
          <w:bCs/>
          <w:sz w:val="24"/>
          <w:szCs w:val="26"/>
        </w:rPr>
        <w:t xml:space="preserve">a Republike Hrvatske, </w:t>
      </w:r>
      <w:r w:rsidR="0035751D" w:rsidRPr="007460F2">
        <w:rPr>
          <w:bCs/>
          <w:sz w:val="24"/>
          <w:szCs w:val="26"/>
        </w:rPr>
        <w:t>dostavljaju se polutjedne i tjedne prognoze vremena, s posebnim naglaskom na mogućnost pojave električnog pražnjenja (munja), za područje Jadrana i priobalja; dva puta mjesečno od 1. travnja, u petak najbliži početku i sredini mjeseca i</w:t>
      </w:r>
      <w:r w:rsidR="007460F2" w:rsidRPr="007460F2">
        <w:rPr>
          <w:bCs/>
          <w:sz w:val="24"/>
          <w:szCs w:val="26"/>
        </w:rPr>
        <w:t xml:space="preserve">zrađuju se mjesečne prognoze za </w:t>
      </w:r>
      <w:r w:rsidR="0035751D" w:rsidRPr="007460F2">
        <w:rPr>
          <w:bCs/>
          <w:sz w:val="24"/>
          <w:szCs w:val="26"/>
        </w:rPr>
        <w:t>sedam područja (središnja Hrvatska, istočna Hrvatska, gorska Hrvatska, unutrašnjost Dalmacije, sjeverni Jadran, srednji Jadran, južni Jadran)</w:t>
      </w:r>
      <w:r w:rsidR="007460F2" w:rsidRPr="007460F2">
        <w:rPr>
          <w:bCs/>
          <w:sz w:val="24"/>
          <w:szCs w:val="26"/>
        </w:rPr>
        <w:t xml:space="preserve">, </w:t>
      </w:r>
      <w:r w:rsidR="0035751D" w:rsidRPr="007460F2">
        <w:rPr>
          <w:bCs/>
          <w:sz w:val="24"/>
          <w:szCs w:val="26"/>
        </w:rPr>
        <w:t>izrađuju se sezonske vremenske prognoze za Hrvatsku, a početkom mjeseca i posebne sezonske vremenske prognoze po mjesecima s an</w:t>
      </w:r>
      <w:r w:rsidR="007D4611">
        <w:rPr>
          <w:bCs/>
          <w:sz w:val="24"/>
          <w:szCs w:val="26"/>
        </w:rPr>
        <w:t>alizom atmosferske cirkulacije, s</w:t>
      </w:r>
      <w:r w:rsidR="0035751D" w:rsidRPr="007460F2">
        <w:rPr>
          <w:bCs/>
          <w:sz w:val="24"/>
          <w:szCs w:val="26"/>
        </w:rPr>
        <w:t>ezonske vremenske prognoze odnose se na Jadran i priobalje</w:t>
      </w:r>
      <w:r w:rsidR="007D4611">
        <w:rPr>
          <w:bCs/>
          <w:sz w:val="24"/>
          <w:szCs w:val="26"/>
        </w:rPr>
        <w:t>.</w:t>
      </w:r>
      <w:r w:rsidR="007460F2" w:rsidRPr="007460F2">
        <w:rPr>
          <w:bCs/>
          <w:sz w:val="24"/>
          <w:szCs w:val="26"/>
        </w:rPr>
        <w:t xml:space="preserve"> </w:t>
      </w:r>
      <w:r w:rsidR="007D4611">
        <w:rPr>
          <w:bCs/>
          <w:sz w:val="24"/>
          <w:szCs w:val="26"/>
        </w:rPr>
        <w:t xml:space="preserve">Nadalje, </w:t>
      </w:r>
      <w:r w:rsidR="0035751D" w:rsidRPr="007460F2">
        <w:rPr>
          <w:bCs/>
          <w:sz w:val="24"/>
          <w:szCs w:val="26"/>
        </w:rPr>
        <w:t>izrađuje se mjesečni bilten s analizom i verifikacijom meteoroloških i silvometeoroloških produkata vezanih uz zaštitu šu</w:t>
      </w:r>
      <w:r w:rsidR="007460F2" w:rsidRPr="007460F2">
        <w:rPr>
          <w:bCs/>
          <w:sz w:val="24"/>
          <w:szCs w:val="26"/>
        </w:rPr>
        <w:t xml:space="preserve">ma od požara, </w:t>
      </w:r>
      <w:r w:rsidR="0035751D" w:rsidRPr="007460F2">
        <w:rPr>
          <w:bCs/>
          <w:sz w:val="24"/>
          <w:szCs w:val="26"/>
        </w:rPr>
        <w:t>dostavljaju</w:t>
      </w:r>
      <w:r w:rsidR="007D4611">
        <w:rPr>
          <w:bCs/>
          <w:sz w:val="24"/>
          <w:szCs w:val="26"/>
        </w:rPr>
        <w:t xml:space="preserve"> se </w:t>
      </w:r>
      <w:r w:rsidR="0035751D" w:rsidRPr="007460F2">
        <w:rPr>
          <w:bCs/>
          <w:sz w:val="24"/>
          <w:szCs w:val="26"/>
        </w:rPr>
        <w:t>i posebna vremenska upozorenja na vrijeme potencijalno opasno za ekstremno ponašanje požara otvorenog prostora na Jadranu i u priob</w:t>
      </w:r>
      <w:r w:rsidR="007460F2" w:rsidRPr="007460F2">
        <w:rPr>
          <w:bCs/>
          <w:sz w:val="24"/>
          <w:szCs w:val="26"/>
        </w:rPr>
        <w:t xml:space="preserve">alju te iznimno u unutrašnjosti. </w:t>
      </w:r>
      <w:r w:rsidR="0035751D" w:rsidRPr="007460F2">
        <w:rPr>
          <w:bCs/>
          <w:sz w:val="24"/>
          <w:szCs w:val="26"/>
        </w:rPr>
        <w:t xml:space="preserve">Na korisničkim web stranicama namijenjenima za Hrvatsku vatrogasnu zajednicu i Ministarstvo obrane svakodnevno su dostupne i vremenske analize i prognoze kao i neki </w:t>
      </w:r>
      <w:r w:rsidR="006A12EA">
        <w:rPr>
          <w:bCs/>
          <w:sz w:val="24"/>
          <w:szCs w:val="26"/>
        </w:rPr>
        <w:t>prognostički produkti (ALADIN/</w:t>
      </w:r>
      <w:r w:rsidR="0035751D" w:rsidRPr="007460F2">
        <w:rPr>
          <w:bCs/>
          <w:sz w:val="24"/>
          <w:szCs w:val="26"/>
        </w:rPr>
        <w:t>ALARO polja vjetra i obori</w:t>
      </w:r>
      <w:r w:rsidR="006A12EA">
        <w:rPr>
          <w:bCs/>
          <w:sz w:val="24"/>
          <w:szCs w:val="26"/>
        </w:rPr>
        <w:t>ne, meteogrami ECMWF i ALADIN/</w:t>
      </w:r>
      <w:r w:rsidR="0035751D" w:rsidRPr="007460F2">
        <w:rPr>
          <w:bCs/>
          <w:sz w:val="24"/>
          <w:szCs w:val="26"/>
        </w:rPr>
        <w:t>ALARO) te dodatno upozorenje na vremenske prilike posebno opasne za ekstremno ponašanje požara raslinja.</w:t>
      </w:r>
      <w:r w:rsidR="007460F2" w:rsidRPr="007460F2">
        <w:rPr>
          <w:bCs/>
          <w:sz w:val="24"/>
          <w:szCs w:val="26"/>
        </w:rPr>
        <w:t xml:space="preserve"> </w:t>
      </w:r>
      <w:r w:rsidR="0035751D" w:rsidRPr="007460F2">
        <w:rPr>
          <w:bCs/>
          <w:sz w:val="24"/>
          <w:szCs w:val="26"/>
        </w:rPr>
        <w:t>U razvojnom dijelu radi se na poboljšanju meteoroloških alata u svrhu procjene opasnosti od širenja požara raslinja</w:t>
      </w:r>
      <w:r w:rsidR="007460F2">
        <w:rPr>
          <w:bCs/>
          <w:sz w:val="24"/>
          <w:szCs w:val="26"/>
        </w:rPr>
        <w:t>.</w:t>
      </w:r>
    </w:p>
    <w:p w14:paraId="265FC570" w14:textId="77777777" w:rsidR="007460F2" w:rsidRDefault="007460F2" w:rsidP="007460F2">
      <w:pPr>
        <w:spacing w:line="360" w:lineRule="auto"/>
        <w:ind w:firstLine="540"/>
        <w:jc w:val="both"/>
        <w:rPr>
          <w:bCs/>
          <w:sz w:val="24"/>
          <w:szCs w:val="26"/>
        </w:rPr>
      </w:pPr>
      <w:r w:rsidRPr="00C769A7">
        <w:rPr>
          <w:bCs/>
          <w:sz w:val="24"/>
          <w:szCs w:val="26"/>
        </w:rPr>
        <w:t>Hrvatski zavod za hitnu medicinu</w:t>
      </w:r>
      <w:r w:rsidR="007D4611">
        <w:rPr>
          <w:bCs/>
          <w:sz w:val="24"/>
          <w:szCs w:val="26"/>
        </w:rPr>
        <w:t xml:space="preserve"> u izvješću navodi da je</w:t>
      </w:r>
      <w:r w:rsidRPr="00C769A7">
        <w:rPr>
          <w:bCs/>
          <w:sz w:val="24"/>
          <w:szCs w:val="26"/>
        </w:rPr>
        <w:t xml:space="preserve"> u okviru Mreže hitne medicine osigurao dostupnost hitne medicinske službe u slučaju potrebe hitne medicinske intervencije na mjestu velikog požara ili nesreće u slučaju ozljeđivanja osoba te osigurao mogućnost žurne uspostave veza između nadležnih vatrogasnih zapovjedništava i medicinske prijavno - dojavne jedinice.</w:t>
      </w:r>
    </w:p>
    <w:p w14:paraId="43261CF9" w14:textId="77777777" w:rsidR="00603CA6" w:rsidRPr="007460F2" w:rsidRDefault="00603CA6" w:rsidP="00603CA6">
      <w:pPr>
        <w:spacing w:line="360" w:lineRule="auto"/>
        <w:ind w:firstLine="540"/>
        <w:jc w:val="both"/>
        <w:rPr>
          <w:bCs/>
          <w:sz w:val="24"/>
          <w:szCs w:val="26"/>
        </w:rPr>
      </w:pPr>
      <w:r w:rsidRPr="000010A4">
        <w:rPr>
          <w:bCs/>
          <w:sz w:val="24"/>
          <w:szCs w:val="26"/>
        </w:rPr>
        <w:t>Ministarstvo zdravstva provodi aktivnosti koje su povezane s odgovorom na incidente povezane s trovanjem i olakšava dostupnost antidota u okviru žurnih zdravstvenih službi te snosi troškove dežurstava timova hitne medicinske službe izvan redovite djelatnosti na mjestima velikog požara.</w:t>
      </w:r>
    </w:p>
    <w:p w14:paraId="28325AA5" w14:textId="77777777" w:rsidR="00846309" w:rsidRPr="00670A83" w:rsidRDefault="007D4611" w:rsidP="007460F2">
      <w:pPr>
        <w:spacing w:line="360" w:lineRule="auto"/>
        <w:ind w:firstLine="540"/>
        <w:jc w:val="both"/>
        <w:rPr>
          <w:bCs/>
          <w:sz w:val="24"/>
          <w:szCs w:val="26"/>
        </w:rPr>
      </w:pPr>
      <w:r>
        <w:rPr>
          <w:bCs/>
          <w:sz w:val="24"/>
          <w:szCs w:val="26"/>
        </w:rPr>
        <w:t>HGSS</w:t>
      </w:r>
      <w:r w:rsidR="001024DE" w:rsidRPr="00670A83">
        <w:rPr>
          <w:bCs/>
          <w:sz w:val="24"/>
          <w:szCs w:val="26"/>
        </w:rPr>
        <w:t xml:space="preserve"> </w:t>
      </w:r>
      <w:r w:rsidR="007460F2" w:rsidRPr="00670A83">
        <w:rPr>
          <w:bCs/>
          <w:sz w:val="24"/>
          <w:szCs w:val="26"/>
        </w:rPr>
        <w:t>navodi spremnost</w:t>
      </w:r>
      <w:r w:rsidR="00450E0E" w:rsidRPr="00670A83">
        <w:rPr>
          <w:bCs/>
          <w:sz w:val="24"/>
          <w:szCs w:val="26"/>
        </w:rPr>
        <w:t xml:space="preserve"> izvršiti sve zadaće u okviru svoje nadležnosti. U razdoblju </w:t>
      </w:r>
      <w:r w:rsidR="007460F2" w:rsidRPr="00670A83">
        <w:rPr>
          <w:bCs/>
          <w:sz w:val="24"/>
          <w:szCs w:val="26"/>
        </w:rPr>
        <w:t>glavnog napora požarne opasnosti</w:t>
      </w:r>
      <w:r w:rsidR="00450E0E" w:rsidRPr="00670A83">
        <w:rPr>
          <w:bCs/>
          <w:sz w:val="24"/>
          <w:szCs w:val="26"/>
        </w:rPr>
        <w:t xml:space="preserve"> timovi HGSS-a </w:t>
      </w:r>
      <w:r w:rsidR="007460F2" w:rsidRPr="00670A83">
        <w:rPr>
          <w:bCs/>
          <w:sz w:val="24"/>
          <w:szCs w:val="26"/>
        </w:rPr>
        <w:t>stavljani su na raspolaganje</w:t>
      </w:r>
      <w:r w:rsidR="00450E0E" w:rsidRPr="00670A83">
        <w:rPr>
          <w:bCs/>
          <w:sz w:val="24"/>
          <w:szCs w:val="26"/>
        </w:rPr>
        <w:t xml:space="preserve"> </w:t>
      </w:r>
      <w:r w:rsidR="00C974EC" w:rsidRPr="00670A83">
        <w:rPr>
          <w:bCs/>
          <w:sz w:val="24"/>
          <w:szCs w:val="26"/>
        </w:rPr>
        <w:t>u Divuljama</w:t>
      </w:r>
      <w:r w:rsidR="00537E6A">
        <w:rPr>
          <w:bCs/>
          <w:sz w:val="24"/>
          <w:szCs w:val="26"/>
        </w:rPr>
        <w:t xml:space="preserve"> i sudjeluju u zajedničkom t</w:t>
      </w:r>
      <w:r w:rsidR="006A12EA">
        <w:rPr>
          <w:bCs/>
          <w:sz w:val="24"/>
          <w:szCs w:val="26"/>
        </w:rPr>
        <w:t>imu za helikoptersko spašavanje</w:t>
      </w:r>
      <w:r w:rsidR="00C974EC" w:rsidRPr="00670A83">
        <w:rPr>
          <w:bCs/>
          <w:sz w:val="24"/>
          <w:szCs w:val="26"/>
        </w:rPr>
        <w:t>.</w:t>
      </w:r>
    </w:p>
    <w:p w14:paraId="2ECC2BC8" w14:textId="77777777" w:rsidR="0035751D" w:rsidRPr="00670A83" w:rsidRDefault="007D4611" w:rsidP="00670A83">
      <w:pPr>
        <w:spacing w:line="360" w:lineRule="auto"/>
        <w:ind w:firstLine="540"/>
        <w:jc w:val="both"/>
        <w:rPr>
          <w:bCs/>
          <w:sz w:val="24"/>
          <w:szCs w:val="26"/>
        </w:rPr>
      </w:pPr>
      <w:r>
        <w:rPr>
          <w:bCs/>
          <w:sz w:val="24"/>
          <w:szCs w:val="26"/>
        </w:rPr>
        <w:t xml:space="preserve">Hrvatski Crveni </w:t>
      </w:r>
      <w:r w:rsidR="00670A83" w:rsidRPr="00670A83">
        <w:rPr>
          <w:bCs/>
          <w:sz w:val="24"/>
          <w:szCs w:val="26"/>
        </w:rPr>
        <w:t xml:space="preserve">križ </w:t>
      </w:r>
      <w:r>
        <w:rPr>
          <w:bCs/>
          <w:sz w:val="24"/>
          <w:szCs w:val="26"/>
        </w:rPr>
        <w:t xml:space="preserve">(u daljnjem tekstu: HCK) </w:t>
      </w:r>
      <w:r w:rsidR="00670A83" w:rsidRPr="00670A83">
        <w:rPr>
          <w:bCs/>
          <w:sz w:val="24"/>
          <w:szCs w:val="26"/>
        </w:rPr>
        <w:t>u svom izvješću navodi kako su s</w:t>
      </w:r>
      <w:r w:rsidR="0035751D" w:rsidRPr="00670A83">
        <w:rPr>
          <w:bCs/>
          <w:sz w:val="24"/>
          <w:szCs w:val="26"/>
        </w:rPr>
        <w:t xml:space="preserve">ve pripremne aktivnosti u prvoj polovici 2020. uključujući edukacije i vježbe djelatnika, volontera i pripadnika interventnih timova </w:t>
      </w:r>
      <w:r w:rsidR="00537E6A" w:rsidRPr="00670A83">
        <w:rPr>
          <w:bCs/>
          <w:sz w:val="24"/>
          <w:szCs w:val="26"/>
        </w:rPr>
        <w:t xml:space="preserve">do daljnjega </w:t>
      </w:r>
      <w:r w:rsidR="0035751D" w:rsidRPr="00670A83">
        <w:rPr>
          <w:bCs/>
          <w:sz w:val="24"/>
          <w:szCs w:val="26"/>
        </w:rPr>
        <w:t xml:space="preserve">odgođene zbog pojave </w:t>
      </w:r>
      <w:r>
        <w:rPr>
          <w:bCs/>
          <w:sz w:val="24"/>
          <w:szCs w:val="26"/>
        </w:rPr>
        <w:t xml:space="preserve">pandemije </w:t>
      </w:r>
      <w:r w:rsidR="00537E6A">
        <w:rPr>
          <w:bCs/>
          <w:sz w:val="24"/>
          <w:szCs w:val="26"/>
        </w:rPr>
        <w:t xml:space="preserve">virusa </w:t>
      </w:r>
      <w:r w:rsidR="0035751D" w:rsidRPr="00670A83">
        <w:rPr>
          <w:bCs/>
          <w:sz w:val="24"/>
          <w:szCs w:val="26"/>
        </w:rPr>
        <w:t>CO</w:t>
      </w:r>
      <w:r>
        <w:rPr>
          <w:bCs/>
          <w:sz w:val="24"/>
          <w:szCs w:val="26"/>
        </w:rPr>
        <w:t>VID</w:t>
      </w:r>
      <w:r w:rsidR="0035751D" w:rsidRPr="00670A83">
        <w:rPr>
          <w:bCs/>
          <w:sz w:val="24"/>
          <w:szCs w:val="26"/>
        </w:rPr>
        <w:t xml:space="preserve"> 19.</w:t>
      </w:r>
      <w:r w:rsidR="00670A83" w:rsidRPr="00670A83">
        <w:rPr>
          <w:bCs/>
          <w:sz w:val="24"/>
          <w:szCs w:val="26"/>
        </w:rPr>
        <w:t xml:space="preserve"> </w:t>
      </w:r>
      <w:r>
        <w:rPr>
          <w:bCs/>
          <w:sz w:val="24"/>
          <w:szCs w:val="26"/>
        </w:rPr>
        <w:t xml:space="preserve">Sve operativne snage HCK </w:t>
      </w:r>
      <w:r w:rsidR="0035751D" w:rsidRPr="00670A83">
        <w:rPr>
          <w:bCs/>
          <w:sz w:val="24"/>
          <w:szCs w:val="26"/>
        </w:rPr>
        <w:t>na području cijele Republike Hrvatske u navedenom periodu bile su angažirane na ublažavanj</w:t>
      </w:r>
      <w:r w:rsidR="00670A83" w:rsidRPr="00670A83">
        <w:rPr>
          <w:bCs/>
          <w:sz w:val="24"/>
          <w:szCs w:val="26"/>
        </w:rPr>
        <w:t>u</w:t>
      </w:r>
      <w:r w:rsidR="0035751D" w:rsidRPr="00670A83">
        <w:rPr>
          <w:bCs/>
          <w:sz w:val="24"/>
          <w:szCs w:val="26"/>
        </w:rPr>
        <w:t xml:space="preserve"> posljedica pandemije i potresa. Društva </w:t>
      </w:r>
      <w:r>
        <w:rPr>
          <w:bCs/>
          <w:sz w:val="24"/>
          <w:szCs w:val="26"/>
        </w:rPr>
        <w:t>HCK</w:t>
      </w:r>
      <w:r w:rsidR="0035751D" w:rsidRPr="00670A83">
        <w:rPr>
          <w:bCs/>
          <w:sz w:val="24"/>
          <w:szCs w:val="26"/>
        </w:rPr>
        <w:t xml:space="preserve"> sudjelovala su ovisno o ovlastima u radu stožera </w:t>
      </w:r>
      <w:r w:rsidR="006A12EA">
        <w:rPr>
          <w:bCs/>
          <w:sz w:val="24"/>
          <w:szCs w:val="26"/>
        </w:rPr>
        <w:t xml:space="preserve">civilne </w:t>
      </w:r>
      <w:r w:rsidR="0035751D" w:rsidRPr="00670A83">
        <w:rPr>
          <w:bCs/>
          <w:sz w:val="24"/>
          <w:szCs w:val="26"/>
        </w:rPr>
        <w:t>zaštite na lokalnom, županijskom i nacionalnom nivou.</w:t>
      </w:r>
      <w:r w:rsidR="00670A83" w:rsidRPr="00670A83">
        <w:rPr>
          <w:bCs/>
          <w:sz w:val="24"/>
          <w:szCs w:val="26"/>
        </w:rPr>
        <w:t xml:space="preserve"> </w:t>
      </w:r>
      <w:r w:rsidR="0035751D" w:rsidRPr="00670A83">
        <w:rPr>
          <w:bCs/>
          <w:sz w:val="24"/>
          <w:szCs w:val="26"/>
        </w:rPr>
        <w:t xml:space="preserve">Ukupno je bilo angažirano 800 djelatnika i više od 3000 volontera na području 130 društava </w:t>
      </w:r>
      <w:r>
        <w:rPr>
          <w:bCs/>
          <w:sz w:val="24"/>
          <w:szCs w:val="26"/>
        </w:rPr>
        <w:t>HCK</w:t>
      </w:r>
      <w:r w:rsidR="0035751D" w:rsidRPr="00670A83">
        <w:rPr>
          <w:bCs/>
          <w:sz w:val="24"/>
          <w:szCs w:val="26"/>
        </w:rPr>
        <w:t>. U slučaju potrebe za angažmanom tijekom požara operativne snage HCK su spremne provoditi sve aktivnosti kao i u ostalim kriznim situacijama.</w:t>
      </w:r>
    </w:p>
    <w:p w14:paraId="69B86834" w14:textId="77777777" w:rsidR="00057208" w:rsidRPr="00670A83" w:rsidRDefault="00670A83" w:rsidP="00670A83">
      <w:pPr>
        <w:spacing w:line="360" w:lineRule="auto"/>
        <w:ind w:firstLine="540"/>
        <w:jc w:val="both"/>
        <w:rPr>
          <w:bCs/>
          <w:sz w:val="24"/>
          <w:szCs w:val="26"/>
        </w:rPr>
      </w:pPr>
      <w:r w:rsidRPr="00670A83">
        <w:rPr>
          <w:bCs/>
          <w:sz w:val="24"/>
          <w:szCs w:val="26"/>
        </w:rPr>
        <w:t>P</w:t>
      </w:r>
      <w:r w:rsidR="00057208" w:rsidRPr="00670A83">
        <w:rPr>
          <w:bCs/>
          <w:sz w:val="24"/>
          <w:szCs w:val="26"/>
        </w:rPr>
        <w:t xml:space="preserve">redstavnici Odašiljača i veza d.o.o. sudjelovali </w:t>
      </w:r>
      <w:r w:rsidR="00C974EC" w:rsidRPr="00670A83">
        <w:rPr>
          <w:bCs/>
          <w:sz w:val="24"/>
          <w:szCs w:val="26"/>
        </w:rPr>
        <w:t xml:space="preserve">su </w:t>
      </w:r>
      <w:r w:rsidR="00057208" w:rsidRPr="00670A83">
        <w:rPr>
          <w:bCs/>
          <w:sz w:val="24"/>
          <w:szCs w:val="26"/>
        </w:rPr>
        <w:t>na svim sastancima te aktivno sudjeluju u provedbi pripremnih i drugih aktivn</w:t>
      </w:r>
      <w:r w:rsidR="006A12EA">
        <w:rPr>
          <w:bCs/>
          <w:sz w:val="24"/>
          <w:szCs w:val="26"/>
        </w:rPr>
        <w:t xml:space="preserve">osti vezanih </w:t>
      </w:r>
      <w:r w:rsidR="00537E6A">
        <w:rPr>
          <w:bCs/>
          <w:sz w:val="24"/>
          <w:szCs w:val="26"/>
        </w:rPr>
        <w:t xml:space="preserve">uz </w:t>
      </w:r>
      <w:r w:rsidR="006A12EA">
        <w:rPr>
          <w:bCs/>
          <w:sz w:val="24"/>
          <w:szCs w:val="26"/>
        </w:rPr>
        <w:t xml:space="preserve">Program aktivnosti, a </w:t>
      </w:r>
      <w:r w:rsidR="00057208" w:rsidRPr="00670A83">
        <w:rPr>
          <w:bCs/>
          <w:sz w:val="24"/>
          <w:szCs w:val="26"/>
        </w:rPr>
        <w:t xml:space="preserve">dali </w:t>
      </w:r>
      <w:r w:rsidR="006A12EA" w:rsidRPr="00670A83">
        <w:rPr>
          <w:bCs/>
          <w:sz w:val="24"/>
          <w:szCs w:val="26"/>
        </w:rPr>
        <w:t xml:space="preserve">su </w:t>
      </w:r>
      <w:r w:rsidR="00057208" w:rsidRPr="00670A83">
        <w:rPr>
          <w:bCs/>
          <w:sz w:val="24"/>
          <w:szCs w:val="26"/>
        </w:rPr>
        <w:t xml:space="preserve">značajniji doprinos vlastitim stručnim, tehničkim i logističkim sudjelovanjem </w:t>
      </w:r>
      <w:r w:rsidRPr="00670A83">
        <w:rPr>
          <w:bCs/>
          <w:sz w:val="24"/>
          <w:szCs w:val="26"/>
        </w:rPr>
        <w:t xml:space="preserve">u unapređivanju dohvata slike iz stacionarnih kamera diljem Republike Hrvatske u </w:t>
      </w:r>
      <w:r w:rsidR="007D4611">
        <w:rPr>
          <w:bCs/>
          <w:sz w:val="24"/>
          <w:szCs w:val="26"/>
        </w:rPr>
        <w:t>OVZ RH.</w:t>
      </w:r>
    </w:p>
    <w:p w14:paraId="628276D8" w14:textId="77777777" w:rsidR="00E25CC2" w:rsidRPr="00E25CC2" w:rsidRDefault="00E25CC2" w:rsidP="00E25CC2">
      <w:pPr>
        <w:spacing w:line="360" w:lineRule="auto"/>
        <w:ind w:firstLine="540"/>
        <w:jc w:val="both"/>
        <w:rPr>
          <w:bCs/>
          <w:sz w:val="24"/>
          <w:szCs w:val="26"/>
        </w:rPr>
      </w:pPr>
      <w:r w:rsidRPr="00E25CC2">
        <w:rPr>
          <w:bCs/>
          <w:sz w:val="24"/>
          <w:szCs w:val="26"/>
        </w:rPr>
        <w:t>Ministarstvo vanjskih i eur</w:t>
      </w:r>
      <w:r w:rsidR="007D4611">
        <w:rPr>
          <w:bCs/>
          <w:sz w:val="24"/>
          <w:szCs w:val="26"/>
        </w:rPr>
        <w:t xml:space="preserve">opskih poslova (u daljnjem tekstu: </w:t>
      </w:r>
      <w:r w:rsidR="007D4611" w:rsidRPr="00E25CC2">
        <w:rPr>
          <w:bCs/>
          <w:sz w:val="24"/>
          <w:szCs w:val="26"/>
        </w:rPr>
        <w:t>MVEP</w:t>
      </w:r>
      <w:r w:rsidR="007D4611">
        <w:rPr>
          <w:bCs/>
          <w:sz w:val="24"/>
          <w:szCs w:val="26"/>
        </w:rPr>
        <w:t xml:space="preserve">) je kontinuirano </w:t>
      </w:r>
      <w:r w:rsidRPr="00E25CC2">
        <w:rPr>
          <w:bCs/>
          <w:sz w:val="24"/>
          <w:szCs w:val="26"/>
        </w:rPr>
        <w:t>i sustavno pratilo provedbu standardnih operativnih postupaka u vezi korištenja zračnih i zemaljskih snaga u intervencijama i provedbi protupožarnih vježbi, usvojenih temeljem potpisanih međudržavnih bilateralnih sporazuma iz</w:t>
      </w:r>
      <w:r w:rsidR="007D4611">
        <w:rPr>
          <w:bCs/>
          <w:sz w:val="24"/>
          <w:szCs w:val="26"/>
        </w:rPr>
        <w:t xml:space="preserve"> područja zaštite i spašavanja </w:t>
      </w:r>
      <w:r w:rsidRPr="00E25CC2">
        <w:rPr>
          <w:bCs/>
          <w:sz w:val="24"/>
          <w:szCs w:val="26"/>
        </w:rPr>
        <w:t>sa susjednim zemljama te se suglasilo s prijedlogom Odluke o prelasku državne granice Oružanih snaga radi pružanja humanitarne pomoći u inozemstvu na zadaćama protupožarne zaštite u 2020. S navedenim u vezi, Služba za strance MVEP-a je i u 2020., uz prethodno pribavljanje suglasnosti Ministarstva obrane i Agencije za civilno zrakoplovstvo, izdavala godišnja i dnevna diplomatska odobrenja za prelete/slijetanja državnih zrakoplova i helikoptera stranih zemalja i u svrhu protupožarnih aktivnosti, prijevoza osoba i materijala, kao i humanitarnih misija i misija traganja i spašavanja. Uprava za konzularne polove MVEP-a je putem predstavnika u Stručnom tijelu Središnje koordinacije za nadzor i zaštitu prava i interesa Republike Hrvatske na moru aktivno sudjelovala u svim aktivnostima pripreme mogućih postupanja u protupožarnim aktivnostima na moru, te organizacije koordiniranosti uključenih dijelova Državne uprave u cilju kvalitetnog rješavanja najzahtjevnijih situacija.</w:t>
      </w:r>
    </w:p>
    <w:p w14:paraId="42162226" w14:textId="77777777" w:rsidR="00846309" w:rsidRPr="00E25CC2" w:rsidRDefault="00846309" w:rsidP="00E25CC2">
      <w:pPr>
        <w:spacing w:line="360" w:lineRule="auto"/>
        <w:ind w:firstLine="540"/>
        <w:jc w:val="both"/>
        <w:rPr>
          <w:bCs/>
          <w:sz w:val="24"/>
          <w:szCs w:val="26"/>
        </w:rPr>
      </w:pPr>
      <w:r w:rsidRPr="00E25CC2">
        <w:rPr>
          <w:bCs/>
          <w:sz w:val="24"/>
          <w:szCs w:val="26"/>
        </w:rPr>
        <w:t>Hrvatska kontrola zračne plovidbe d.o.o.</w:t>
      </w:r>
      <w:r w:rsidR="00E25CC2" w:rsidRPr="00E25CC2">
        <w:rPr>
          <w:bCs/>
          <w:sz w:val="24"/>
          <w:szCs w:val="26"/>
        </w:rPr>
        <w:t xml:space="preserve"> i</w:t>
      </w:r>
      <w:r w:rsidRPr="00E25CC2">
        <w:rPr>
          <w:bCs/>
          <w:sz w:val="24"/>
          <w:szCs w:val="26"/>
        </w:rPr>
        <w:t xml:space="preserve">mplementirala </w:t>
      </w:r>
      <w:r w:rsidR="00E25CC2">
        <w:rPr>
          <w:bCs/>
          <w:sz w:val="24"/>
          <w:szCs w:val="26"/>
        </w:rPr>
        <w:t xml:space="preserve">je </w:t>
      </w:r>
      <w:r w:rsidRPr="00E25CC2">
        <w:rPr>
          <w:bCs/>
          <w:sz w:val="24"/>
          <w:szCs w:val="26"/>
        </w:rPr>
        <w:t>Standardni operativni postupak u slučaju prisilnog slijetanja protupožarnog zrakoplova na morsku površinu</w:t>
      </w:r>
      <w:r w:rsidR="00E25CC2" w:rsidRPr="00E25CC2">
        <w:rPr>
          <w:bCs/>
          <w:sz w:val="24"/>
          <w:szCs w:val="26"/>
        </w:rPr>
        <w:t xml:space="preserve">, </w:t>
      </w:r>
      <w:r w:rsidR="00E25CC2">
        <w:rPr>
          <w:bCs/>
          <w:sz w:val="24"/>
          <w:szCs w:val="26"/>
        </w:rPr>
        <w:t>p</w:t>
      </w:r>
      <w:r w:rsidRPr="00E25CC2">
        <w:rPr>
          <w:bCs/>
          <w:sz w:val="24"/>
          <w:szCs w:val="26"/>
        </w:rPr>
        <w:t xml:space="preserve">ripremila </w:t>
      </w:r>
      <w:r w:rsidR="00566766">
        <w:rPr>
          <w:bCs/>
          <w:sz w:val="24"/>
          <w:szCs w:val="26"/>
        </w:rPr>
        <w:t>N</w:t>
      </w:r>
      <w:r w:rsidRPr="00E25CC2">
        <w:rPr>
          <w:bCs/>
          <w:sz w:val="24"/>
          <w:szCs w:val="26"/>
        </w:rPr>
        <w:t xml:space="preserve">acrt </w:t>
      </w:r>
      <w:r w:rsidR="00566766">
        <w:rPr>
          <w:bCs/>
          <w:sz w:val="24"/>
          <w:szCs w:val="26"/>
        </w:rPr>
        <w:t>s</w:t>
      </w:r>
      <w:r w:rsidRPr="00E25CC2">
        <w:rPr>
          <w:bCs/>
          <w:sz w:val="24"/>
          <w:szCs w:val="26"/>
        </w:rPr>
        <w:t xml:space="preserve">porazuma između </w:t>
      </w:r>
      <w:r w:rsidR="00E25CC2" w:rsidRPr="00E25CC2">
        <w:rPr>
          <w:bCs/>
          <w:sz w:val="24"/>
          <w:szCs w:val="26"/>
        </w:rPr>
        <w:t>Hrvatske vatrogasne zajednice</w:t>
      </w:r>
      <w:r w:rsidRPr="00E25CC2">
        <w:rPr>
          <w:bCs/>
          <w:sz w:val="24"/>
          <w:szCs w:val="26"/>
        </w:rPr>
        <w:t xml:space="preserve"> i </w:t>
      </w:r>
      <w:r w:rsidR="00E25CC2" w:rsidRPr="00E25CC2">
        <w:rPr>
          <w:bCs/>
          <w:sz w:val="24"/>
          <w:szCs w:val="26"/>
        </w:rPr>
        <w:t>Hrvatske kontrole zračne plovidbe</w:t>
      </w:r>
      <w:r w:rsidRPr="00E25CC2">
        <w:rPr>
          <w:bCs/>
          <w:sz w:val="24"/>
          <w:szCs w:val="26"/>
        </w:rPr>
        <w:t xml:space="preserve"> kao osnove za provođenje školovanja vatrogasaca za operatore bespilotnih sustava, te izradu Standardnog operativnog postupk</w:t>
      </w:r>
      <w:r w:rsidR="006A12EA">
        <w:rPr>
          <w:bCs/>
          <w:sz w:val="24"/>
          <w:szCs w:val="26"/>
        </w:rPr>
        <w:t>a za slučaj korištenja dronova/</w:t>
      </w:r>
      <w:r w:rsidRPr="00E25CC2">
        <w:rPr>
          <w:bCs/>
          <w:sz w:val="24"/>
          <w:szCs w:val="26"/>
        </w:rPr>
        <w:t>bespilotnih zrakoplova prilikom izviđanja i/ili gašenja požara na otvorenom prostoru, gdje se kao operator zra</w:t>
      </w:r>
      <w:r w:rsidR="007D4611">
        <w:rPr>
          <w:bCs/>
          <w:sz w:val="24"/>
          <w:szCs w:val="26"/>
        </w:rPr>
        <w:t>koplova pojavljuje vatrogastvo.</w:t>
      </w:r>
      <w:r w:rsidR="00E25CC2" w:rsidRPr="00E25CC2">
        <w:rPr>
          <w:bCs/>
          <w:sz w:val="24"/>
          <w:szCs w:val="26"/>
        </w:rPr>
        <w:t xml:space="preserve"> </w:t>
      </w:r>
      <w:r w:rsidR="007D4611">
        <w:rPr>
          <w:bCs/>
          <w:sz w:val="24"/>
          <w:szCs w:val="26"/>
        </w:rPr>
        <w:t>Š</w:t>
      </w:r>
      <w:r w:rsidRPr="00E25CC2">
        <w:rPr>
          <w:bCs/>
          <w:sz w:val="24"/>
          <w:szCs w:val="26"/>
        </w:rPr>
        <w:t xml:space="preserve">kolovala </w:t>
      </w:r>
      <w:r w:rsidR="007D4611">
        <w:rPr>
          <w:bCs/>
          <w:sz w:val="24"/>
          <w:szCs w:val="26"/>
        </w:rPr>
        <w:t xml:space="preserve">je </w:t>
      </w:r>
      <w:r w:rsidR="006A12EA">
        <w:rPr>
          <w:bCs/>
          <w:sz w:val="24"/>
          <w:szCs w:val="26"/>
        </w:rPr>
        <w:t>dvije grupe</w:t>
      </w:r>
      <w:r w:rsidRPr="00E25CC2">
        <w:rPr>
          <w:bCs/>
          <w:sz w:val="24"/>
          <w:szCs w:val="26"/>
        </w:rPr>
        <w:t xml:space="preserve"> vatrogasaca z</w:t>
      </w:r>
      <w:r w:rsidR="00E25CC2" w:rsidRPr="00E25CC2">
        <w:rPr>
          <w:bCs/>
          <w:sz w:val="24"/>
          <w:szCs w:val="26"/>
        </w:rPr>
        <w:t>a operatore bespilotnih sustava i p</w:t>
      </w:r>
      <w:r w:rsidRPr="00E25CC2">
        <w:rPr>
          <w:bCs/>
          <w:sz w:val="24"/>
          <w:szCs w:val="26"/>
        </w:rPr>
        <w:t>ripremila skicu Standardnog operativnog postupka za najavu i provedbu letačkih operacija zrakoplova koji sudjeluju u gašenju požara na otvorenom prostoru s ciljem osiguranja područja gašenja požara i prikupljanja vode od ostalih aktivnosti u zračnom prostoru</w:t>
      </w:r>
      <w:r w:rsidR="00E25CC2" w:rsidRPr="00E25CC2">
        <w:rPr>
          <w:bCs/>
          <w:sz w:val="24"/>
          <w:szCs w:val="26"/>
        </w:rPr>
        <w:t>.</w:t>
      </w:r>
    </w:p>
    <w:p w14:paraId="6628D1F0" w14:textId="77777777" w:rsidR="000010A4" w:rsidRDefault="0008329C" w:rsidP="000010A4">
      <w:pPr>
        <w:spacing w:line="360" w:lineRule="auto"/>
        <w:ind w:firstLine="540"/>
        <w:jc w:val="both"/>
        <w:rPr>
          <w:bCs/>
          <w:sz w:val="24"/>
          <w:szCs w:val="26"/>
        </w:rPr>
      </w:pPr>
      <w:r w:rsidRPr="000010A4">
        <w:rPr>
          <w:bCs/>
          <w:sz w:val="24"/>
          <w:szCs w:val="26"/>
        </w:rPr>
        <w:t>Ministarstvo gospodarstva, poduzetništva i obrta – Ravnateljstvo za robne zalihe u svrhu povećanja spremnosti za požarnu sezonu 2020. intervenira robom iz strateških robnih zaliha i to višenamjenskim cisternama za prijevoz vode, va</w:t>
      </w:r>
      <w:r w:rsidR="007D4611">
        <w:rPr>
          <w:bCs/>
          <w:sz w:val="24"/>
          <w:szCs w:val="26"/>
        </w:rPr>
        <w:t>trogasnim naprtnjačama i metlanicama</w:t>
      </w:r>
      <w:r w:rsidR="00B24CEC">
        <w:rPr>
          <w:bCs/>
          <w:sz w:val="24"/>
          <w:szCs w:val="26"/>
        </w:rPr>
        <w:t xml:space="preserve"> za šumski požar</w:t>
      </w:r>
      <w:r w:rsidRPr="000010A4">
        <w:rPr>
          <w:bCs/>
          <w:sz w:val="24"/>
          <w:szCs w:val="26"/>
        </w:rPr>
        <w:t xml:space="preserve"> </w:t>
      </w:r>
      <w:r w:rsidR="00B24CEC">
        <w:rPr>
          <w:bCs/>
          <w:sz w:val="24"/>
          <w:szCs w:val="26"/>
        </w:rPr>
        <w:t>te</w:t>
      </w:r>
      <w:r w:rsidRPr="000010A4">
        <w:rPr>
          <w:bCs/>
          <w:sz w:val="24"/>
          <w:szCs w:val="26"/>
        </w:rPr>
        <w:t xml:space="preserve"> drugom opremom (pumpama, hidrauličkim alatima i sl.).</w:t>
      </w:r>
      <w:r w:rsidR="00E25CC2" w:rsidRPr="000010A4">
        <w:rPr>
          <w:bCs/>
          <w:sz w:val="24"/>
          <w:szCs w:val="26"/>
        </w:rPr>
        <w:t xml:space="preserve"> U dosadašnjem razdoblju </w:t>
      </w:r>
      <w:r w:rsidR="000010A4" w:rsidRPr="000010A4">
        <w:rPr>
          <w:bCs/>
          <w:sz w:val="24"/>
          <w:szCs w:val="26"/>
        </w:rPr>
        <w:t xml:space="preserve">2020. Ministarstvo gospodarstva, poduzetništva i obrta – Ravnateljstvo za robne zalihe imalo je i dodatne </w:t>
      </w:r>
      <w:r w:rsidR="000010A4">
        <w:rPr>
          <w:bCs/>
          <w:sz w:val="24"/>
          <w:szCs w:val="26"/>
        </w:rPr>
        <w:t>a</w:t>
      </w:r>
      <w:r w:rsidR="000010A4" w:rsidRPr="000010A4">
        <w:rPr>
          <w:bCs/>
          <w:sz w:val="24"/>
          <w:szCs w:val="26"/>
        </w:rPr>
        <w:t xml:space="preserve">ktivnosti vezane za proglašenje </w:t>
      </w:r>
      <w:r w:rsidR="007D4611">
        <w:rPr>
          <w:bCs/>
          <w:sz w:val="24"/>
          <w:szCs w:val="26"/>
        </w:rPr>
        <w:t>pan</w:t>
      </w:r>
      <w:r w:rsidR="000010A4" w:rsidRPr="000010A4">
        <w:rPr>
          <w:bCs/>
          <w:sz w:val="24"/>
          <w:szCs w:val="26"/>
        </w:rPr>
        <w:t xml:space="preserve">demije bolesti COVID-19 uzrokovane virusom SARS-CoV-2 kao i aktivnosti vezane za elementarnu nepogodu </w:t>
      </w:r>
      <w:r w:rsidR="000010A4">
        <w:rPr>
          <w:bCs/>
          <w:sz w:val="24"/>
          <w:szCs w:val="26"/>
        </w:rPr>
        <w:t>–</w:t>
      </w:r>
      <w:r w:rsidR="000010A4" w:rsidRPr="000010A4">
        <w:rPr>
          <w:bCs/>
          <w:sz w:val="24"/>
          <w:szCs w:val="26"/>
        </w:rPr>
        <w:t xml:space="preserve"> potres</w:t>
      </w:r>
      <w:r w:rsidR="000010A4">
        <w:rPr>
          <w:bCs/>
          <w:sz w:val="24"/>
          <w:szCs w:val="26"/>
        </w:rPr>
        <w:t>.</w:t>
      </w:r>
      <w:r w:rsidR="000010A4" w:rsidRPr="000010A4">
        <w:rPr>
          <w:bCs/>
          <w:sz w:val="24"/>
          <w:szCs w:val="26"/>
        </w:rPr>
        <w:t xml:space="preserve"> </w:t>
      </w:r>
    </w:p>
    <w:p w14:paraId="470ABEA0" w14:textId="77777777" w:rsidR="00B24CEC" w:rsidRDefault="00B24CEC" w:rsidP="000010A4">
      <w:pPr>
        <w:spacing w:line="360" w:lineRule="auto"/>
        <w:ind w:firstLine="540"/>
        <w:jc w:val="both"/>
        <w:rPr>
          <w:bCs/>
          <w:sz w:val="24"/>
          <w:szCs w:val="26"/>
        </w:rPr>
      </w:pPr>
      <w:r>
        <w:rPr>
          <w:bCs/>
          <w:sz w:val="24"/>
          <w:szCs w:val="26"/>
        </w:rPr>
        <w:t xml:space="preserve">Predstavnik Hrvatske turističke zajednice sudjelovao je </w:t>
      </w:r>
      <w:r w:rsidR="00401FA4">
        <w:rPr>
          <w:bCs/>
          <w:sz w:val="24"/>
          <w:szCs w:val="26"/>
        </w:rPr>
        <w:t xml:space="preserve">zajedno s ostalim izvršiteljima </w:t>
      </w:r>
      <w:r>
        <w:rPr>
          <w:bCs/>
          <w:sz w:val="24"/>
          <w:szCs w:val="26"/>
        </w:rPr>
        <w:t xml:space="preserve">na sastanku vezanom uz </w:t>
      </w:r>
      <w:r w:rsidR="00401FA4">
        <w:rPr>
          <w:bCs/>
          <w:sz w:val="24"/>
          <w:szCs w:val="26"/>
        </w:rPr>
        <w:t xml:space="preserve">planiranje </w:t>
      </w:r>
      <w:r>
        <w:rPr>
          <w:bCs/>
          <w:sz w:val="24"/>
          <w:szCs w:val="26"/>
        </w:rPr>
        <w:t>infor</w:t>
      </w:r>
      <w:r w:rsidR="00401FA4">
        <w:rPr>
          <w:bCs/>
          <w:sz w:val="24"/>
          <w:szCs w:val="26"/>
        </w:rPr>
        <w:t>mativno-promidžbenih</w:t>
      </w:r>
      <w:r>
        <w:rPr>
          <w:bCs/>
          <w:sz w:val="24"/>
          <w:szCs w:val="26"/>
        </w:rPr>
        <w:t xml:space="preserve"> aktivnosti</w:t>
      </w:r>
      <w:r w:rsidR="000A668B">
        <w:rPr>
          <w:bCs/>
          <w:sz w:val="24"/>
          <w:szCs w:val="26"/>
        </w:rPr>
        <w:t>. Hrvatska turistička zajednica je</w:t>
      </w:r>
      <w:r>
        <w:rPr>
          <w:bCs/>
          <w:sz w:val="24"/>
          <w:szCs w:val="26"/>
        </w:rPr>
        <w:t xml:space="preserve"> za potrebe uključenja lokalnih turističkih zajednica u program provođenja mjera zaštite od požara dostavila bazu podataka turističkih zajednica u Republici Hrvatskoj kako bi </w:t>
      </w:r>
      <w:r w:rsidR="000A668B">
        <w:rPr>
          <w:bCs/>
          <w:sz w:val="24"/>
          <w:szCs w:val="26"/>
        </w:rPr>
        <w:t xml:space="preserve">se </w:t>
      </w:r>
      <w:r w:rsidR="00537E6A">
        <w:rPr>
          <w:bCs/>
          <w:sz w:val="24"/>
          <w:szCs w:val="26"/>
        </w:rPr>
        <w:t>koordinirala distribucija</w:t>
      </w:r>
      <w:r>
        <w:rPr>
          <w:bCs/>
          <w:sz w:val="24"/>
          <w:szCs w:val="26"/>
        </w:rPr>
        <w:t xml:space="preserve"> letaka u turističko-informativnim centrima.</w:t>
      </w:r>
    </w:p>
    <w:p w14:paraId="023FE32F" w14:textId="77777777" w:rsidR="00C44BFA" w:rsidRPr="0091041A" w:rsidRDefault="0091041A" w:rsidP="0091041A">
      <w:pPr>
        <w:spacing w:line="360" w:lineRule="auto"/>
        <w:ind w:firstLine="720"/>
        <w:jc w:val="both"/>
        <w:rPr>
          <w:bCs/>
          <w:sz w:val="24"/>
          <w:szCs w:val="24"/>
        </w:rPr>
      </w:pPr>
      <w:r w:rsidRPr="006A032A">
        <w:rPr>
          <w:bCs/>
          <w:sz w:val="24"/>
          <w:szCs w:val="24"/>
        </w:rPr>
        <w:t xml:space="preserve">Vezano za izvješća </w:t>
      </w:r>
      <w:r>
        <w:rPr>
          <w:bCs/>
          <w:sz w:val="24"/>
          <w:szCs w:val="24"/>
        </w:rPr>
        <w:t>ostalih</w:t>
      </w:r>
      <w:r w:rsidRPr="006A032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subjekata </w:t>
      </w:r>
      <w:r w:rsidRPr="006A032A">
        <w:rPr>
          <w:bCs/>
          <w:sz w:val="24"/>
          <w:szCs w:val="24"/>
        </w:rPr>
        <w:t>izvršitelja zadaća i sudionika Programa aktivnosti, potrebno</w:t>
      </w:r>
      <w:r w:rsidRPr="006A032A">
        <w:rPr>
          <w:sz w:val="24"/>
          <w:szCs w:val="24"/>
        </w:rPr>
        <w:t xml:space="preserve"> </w:t>
      </w:r>
      <w:r w:rsidRPr="006A032A">
        <w:rPr>
          <w:bCs/>
          <w:sz w:val="24"/>
          <w:szCs w:val="24"/>
        </w:rPr>
        <w:t>je naglasiti da s</w:t>
      </w:r>
      <w:r>
        <w:rPr>
          <w:bCs/>
          <w:sz w:val="24"/>
          <w:szCs w:val="24"/>
        </w:rPr>
        <w:t>u</w:t>
      </w:r>
      <w:r w:rsidR="00537E6A">
        <w:rPr>
          <w:bCs/>
          <w:sz w:val="24"/>
          <w:szCs w:val="24"/>
        </w:rPr>
        <w:t xml:space="preserve"> pripremne</w:t>
      </w:r>
      <w:r>
        <w:rPr>
          <w:bCs/>
          <w:sz w:val="24"/>
          <w:szCs w:val="24"/>
        </w:rPr>
        <w:t xml:space="preserve"> i planske </w:t>
      </w:r>
      <w:r w:rsidRPr="006A032A">
        <w:rPr>
          <w:bCs/>
          <w:sz w:val="24"/>
          <w:szCs w:val="24"/>
        </w:rPr>
        <w:t xml:space="preserve">zadaće </w:t>
      </w:r>
      <w:r>
        <w:rPr>
          <w:bCs/>
          <w:sz w:val="24"/>
          <w:szCs w:val="24"/>
        </w:rPr>
        <w:t>i usprkos pan</w:t>
      </w:r>
      <w:r w:rsidRPr="00AF77D3">
        <w:rPr>
          <w:bCs/>
          <w:sz w:val="24"/>
          <w:szCs w:val="24"/>
        </w:rPr>
        <w:t xml:space="preserve">demije </w:t>
      </w:r>
      <w:r w:rsidR="00537E6A">
        <w:rPr>
          <w:bCs/>
          <w:sz w:val="24"/>
          <w:szCs w:val="24"/>
        </w:rPr>
        <w:t xml:space="preserve">virusa </w:t>
      </w:r>
      <w:r w:rsidRPr="00AF77D3">
        <w:rPr>
          <w:bCs/>
          <w:sz w:val="24"/>
          <w:szCs w:val="24"/>
        </w:rPr>
        <w:t>COVID-19</w:t>
      </w:r>
      <w:r>
        <w:rPr>
          <w:bCs/>
          <w:sz w:val="24"/>
          <w:szCs w:val="24"/>
        </w:rPr>
        <w:t xml:space="preserve"> </w:t>
      </w:r>
      <w:r w:rsidRPr="006A032A">
        <w:rPr>
          <w:bCs/>
          <w:sz w:val="24"/>
          <w:szCs w:val="24"/>
        </w:rPr>
        <w:t>u većoj mjeri</w:t>
      </w:r>
      <w:r>
        <w:rPr>
          <w:bCs/>
          <w:sz w:val="24"/>
          <w:szCs w:val="24"/>
        </w:rPr>
        <w:t xml:space="preserve"> provedene u zadanim rokovima </w:t>
      </w:r>
      <w:r w:rsidR="00C44BFA">
        <w:rPr>
          <w:bCs/>
          <w:sz w:val="24"/>
          <w:szCs w:val="24"/>
        </w:rPr>
        <w:t>osim dijelom planiranih inspekcijskih nadzora Državnog inspektorata i Agencije za sigurnost željezničkog prometa, a koji će nadzore intenzivirati u narednom razdoblju.</w:t>
      </w:r>
      <w:r w:rsidR="00603CA6">
        <w:rPr>
          <w:bCs/>
          <w:sz w:val="24"/>
          <w:szCs w:val="24"/>
        </w:rPr>
        <w:t xml:space="preserve"> Inspekcijskim nadzorom evidentirane nedostatke</w:t>
      </w:r>
      <w:r w:rsidR="00B67ED7">
        <w:rPr>
          <w:bCs/>
          <w:sz w:val="24"/>
          <w:szCs w:val="24"/>
        </w:rPr>
        <w:t xml:space="preserve"> nadzirani subjekti, a posebice</w:t>
      </w:r>
      <w:r w:rsidR="00603CA6">
        <w:rPr>
          <w:bCs/>
          <w:sz w:val="24"/>
          <w:szCs w:val="24"/>
        </w:rPr>
        <w:t xml:space="preserve"> HEP d.d. i HOPS. d.o.o. trebaju otkloniti u propisanim rokovima</w:t>
      </w:r>
      <w:r w:rsidR="00B67ED7">
        <w:rPr>
          <w:bCs/>
          <w:sz w:val="24"/>
          <w:szCs w:val="24"/>
        </w:rPr>
        <w:t>.</w:t>
      </w:r>
    </w:p>
    <w:p w14:paraId="67FB3A7E" w14:textId="77777777" w:rsidR="000A668B" w:rsidRPr="00401FA4" w:rsidRDefault="000A668B" w:rsidP="00401FA4">
      <w:pPr>
        <w:ind w:firstLine="540"/>
        <w:jc w:val="both"/>
        <w:rPr>
          <w:sz w:val="24"/>
          <w:szCs w:val="24"/>
        </w:rPr>
      </w:pPr>
    </w:p>
    <w:p w14:paraId="2BFFEB5D" w14:textId="77777777" w:rsidR="002269E3" w:rsidRPr="00CB4E49" w:rsidRDefault="002269E3" w:rsidP="00CB4E49">
      <w:pPr>
        <w:pStyle w:val="ListParagraph"/>
        <w:numPr>
          <w:ilvl w:val="0"/>
          <w:numId w:val="2"/>
        </w:numPr>
        <w:ind w:left="0" w:right="-23" w:firstLine="0"/>
        <w:jc w:val="center"/>
        <w:rPr>
          <w:b/>
          <w:bCs/>
          <w:sz w:val="24"/>
          <w:szCs w:val="24"/>
        </w:rPr>
      </w:pPr>
      <w:r w:rsidRPr="00CB4E49">
        <w:rPr>
          <w:b/>
          <w:bCs/>
          <w:sz w:val="24"/>
          <w:szCs w:val="24"/>
        </w:rPr>
        <w:t>PREGLED PODATAKA O POŽARIMA</w:t>
      </w:r>
    </w:p>
    <w:p w14:paraId="13F5155F" w14:textId="77777777" w:rsidR="00CF1050" w:rsidRPr="00401FA4" w:rsidRDefault="00CF1050" w:rsidP="00CF1050">
      <w:pPr>
        <w:ind w:right="-23"/>
        <w:jc w:val="both"/>
        <w:rPr>
          <w:rFonts w:eastAsiaTheme="majorEastAsia"/>
          <w:b/>
          <w:bCs/>
        </w:rPr>
      </w:pPr>
    </w:p>
    <w:p w14:paraId="3C419509" w14:textId="77777777" w:rsidR="00CF1050" w:rsidRPr="00861B10" w:rsidRDefault="00CF1050" w:rsidP="00CF1050">
      <w:pPr>
        <w:spacing w:line="360" w:lineRule="auto"/>
        <w:ind w:right="-23" w:firstLine="708"/>
        <w:jc w:val="both"/>
        <w:rPr>
          <w:sz w:val="24"/>
          <w:szCs w:val="24"/>
        </w:rPr>
      </w:pPr>
      <w:r w:rsidRPr="00861B10">
        <w:rPr>
          <w:sz w:val="24"/>
          <w:szCs w:val="24"/>
        </w:rPr>
        <w:t>Vatrogasno operativno središte (</w:t>
      </w:r>
      <w:r w:rsidR="00147BA1">
        <w:rPr>
          <w:sz w:val="24"/>
          <w:szCs w:val="24"/>
        </w:rPr>
        <w:t xml:space="preserve">u daljnjem tekstu: </w:t>
      </w:r>
      <w:r w:rsidRPr="00861B10">
        <w:rPr>
          <w:sz w:val="24"/>
          <w:szCs w:val="24"/>
        </w:rPr>
        <w:t>VOS) Hrvatske vatrogasne zajednice, osim svojih operativno komunikacijskih zadaća pri sudjelovanju u vođenju složenijih vatrogasnih intervencija, vodi u svojim bazama podataka i evidenciju o vatrogasnim intervencijama na području Republike Hrvatske (za koje je dobi</w:t>
      </w:r>
      <w:r>
        <w:rPr>
          <w:sz w:val="24"/>
          <w:szCs w:val="24"/>
        </w:rPr>
        <w:t>l</w:t>
      </w:r>
      <w:r w:rsidRPr="00861B10">
        <w:rPr>
          <w:sz w:val="24"/>
          <w:szCs w:val="24"/>
        </w:rPr>
        <w:t>o izvješća i/ili ih je pribavi</w:t>
      </w:r>
      <w:r>
        <w:rPr>
          <w:sz w:val="24"/>
          <w:szCs w:val="24"/>
        </w:rPr>
        <w:t>l</w:t>
      </w:r>
      <w:r w:rsidRPr="00861B10">
        <w:rPr>
          <w:sz w:val="24"/>
          <w:szCs w:val="24"/>
        </w:rPr>
        <w:t>o putem raspoloživih aplikacija) te na temelju iste obavlja preliminarnu statističku obradu.</w:t>
      </w:r>
    </w:p>
    <w:p w14:paraId="3AFF4499" w14:textId="77777777" w:rsidR="00CF1050" w:rsidRPr="00861B10" w:rsidRDefault="00CF1050" w:rsidP="00CF1050">
      <w:pPr>
        <w:spacing w:line="360" w:lineRule="auto"/>
        <w:ind w:right="-23" w:firstLine="708"/>
        <w:jc w:val="both"/>
        <w:rPr>
          <w:sz w:val="24"/>
          <w:szCs w:val="24"/>
        </w:rPr>
      </w:pPr>
      <w:r w:rsidRPr="00861B10">
        <w:rPr>
          <w:sz w:val="24"/>
          <w:szCs w:val="24"/>
        </w:rPr>
        <w:t xml:space="preserve">Sukladno navedenom, VOS </w:t>
      </w:r>
      <w:r w:rsidR="004249CB">
        <w:rPr>
          <w:sz w:val="24"/>
          <w:szCs w:val="24"/>
        </w:rPr>
        <w:t>za P</w:t>
      </w:r>
      <w:r>
        <w:rPr>
          <w:sz w:val="24"/>
          <w:szCs w:val="24"/>
        </w:rPr>
        <w:t xml:space="preserve">rivremeno izvješće o provedbi Programa aktivnosti </w:t>
      </w:r>
      <w:r w:rsidRPr="00861B10">
        <w:rPr>
          <w:sz w:val="24"/>
          <w:szCs w:val="24"/>
        </w:rPr>
        <w:t>daje</w:t>
      </w:r>
      <w:r>
        <w:rPr>
          <w:sz w:val="24"/>
          <w:szCs w:val="24"/>
        </w:rPr>
        <w:t xml:space="preserve"> prvenstveno </w:t>
      </w:r>
      <w:r w:rsidRPr="00861B10">
        <w:rPr>
          <w:sz w:val="24"/>
          <w:szCs w:val="24"/>
        </w:rPr>
        <w:t>podatke i preliminarnu statističku analizu o požarima na otvorenom prostoru (požari raslinja) za priobalno i kraško područje (</w:t>
      </w:r>
      <w:r w:rsidR="00566766">
        <w:rPr>
          <w:sz w:val="24"/>
          <w:szCs w:val="24"/>
        </w:rPr>
        <w:t>sedam</w:t>
      </w:r>
      <w:r w:rsidRPr="00861B10">
        <w:rPr>
          <w:sz w:val="24"/>
          <w:szCs w:val="24"/>
        </w:rPr>
        <w:t xml:space="preserve"> priobalnih županija).</w:t>
      </w:r>
    </w:p>
    <w:p w14:paraId="6DF7829D" w14:textId="77777777" w:rsidR="00CF1050" w:rsidRPr="00861B10" w:rsidRDefault="00CF1050" w:rsidP="00537E6A">
      <w:pPr>
        <w:spacing w:after="120" w:line="360" w:lineRule="auto"/>
        <w:ind w:right="-23" w:firstLine="708"/>
        <w:jc w:val="both"/>
        <w:rPr>
          <w:sz w:val="24"/>
          <w:szCs w:val="24"/>
        </w:rPr>
      </w:pPr>
      <w:r w:rsidRPr="00861B10">
        <w:rPr>
          <w:sz w:val="24"/>
          <w:szCs w:val="24"/>
        </w:rPr>
        <w:t>Analizira se odnos broja i veličine opožarene površine (prema procjenama vatrogasaca sa terena što ne predstavlja službena mjerenja) te indeksa opožarene površine između 20</w:t>
      </w:r>
      <w:r>
        <w:rPr>
          <w:sz w:val="24"/>
          <w:szCs w:val="24"/>
        </w:rPr>
        <w:t>20</w:t>
      </w:r>
      <w:r w:rsidRPr="00861B10">
        <w:rPr>
          <w:sz w:val="24"/>
          <w:szCs w:val="24"/>
        </w:rPr>
        <w:t>. i desetogodišnjeg prosjeka koji prethodi promatranoj godini (20</w:t>
      </w:r>
      <w:r>
        <w:rPr>
          <w:sz w:val="24"/>
          <w:szCs w:val="24"/>
        </w:rPr>
        <w:t>10</w:t>
      </w:r>
      <w:r w:rsidRPr="00861B10">
        <w:rPr>
          <w:sz w:val="24"/>
          <w:szCs w:val="24"/>
        </w:rPr>
        <w:t>. – 201</w:t>
      </w:r>
      <w:r>
        <w:rPr>
          <w:sz w:val="24"/>
          <w:szCs w:val="24"/>
        </w:rPr>
        <w:t>9</w:t>
      </w:r>
      <w:r w:rsidRPr="00861B10">
        <w:rPr>
          <w:sz w:val="24"/>
          <w:szCs w:val="24"/>
        </w:rPr>
        <w:t>.) te između 20</w:t>
      </w:r>
      <w:r>
        <w:rPr>
          <w:sz w:val="24"/>
          <w:szCs w:val="24"/>
        </w:rPr>
        <w:t>20</w:t>
      </w:r>
      <w:r w:rsidRPr="00861B10">
        <w:rPr>
          <w:sz w:val="24"/>
          <w:szCs w:val="24"/>
        </w:rPr>
        <w:t>. i 20</w:t>
      </w:r>
      <w:r>
        <w:rPr>
          <w:sz w:val="24"/>
          <w:szCs w:val="24"/>
        </w:rPr>
        <w:t>19</w:t>
      </w:r>
      <w:r w:rsidRPr="00861B10">
        <w:rPr>
          <w:sz w:val="24"/>
          <w:szCs w:val="24"/>
        </w:rPr>
        <w:t xml:space="preserve">. za razdoblje 01. siječanj – 15. </w:t>
      </w:r>
      <w:r>
        <w:rPr>
          <w:sz w:val="24"/>
          <w:szCs w:val="24"/>
        </w:rPr>
        <w:t>sr</w:t>
      </w:r>
      <w:r w:rsidRPr="00861B10">
        <w:rPr>
          <w:sz w:val="24"/>
          <w:szCs w:val="24"/>
        </w:rPr>
        <w:t>pnja.</w:t>
      </w:r>
    </w:p>
    <w:p w14:paraId="4B5AA37E" w14:textId="77777777" w:rsidR="00CF1050" w:rsidRPr="003A078A" w:rsidRDefault="00CF1050" w:rsidP="003A078A">
      <w:pPr>
        <w:pStyle w:val="BodyText"/>
        <w:spacing w:after="120"/>
        <w:ind w:left="1134" w:hanging="1134"/>
        <w:rPr>
          <w:i/>
          <w:sz w:val="22"/>
          <w:szCs w:val="22"/>
        </w:rPr>
      </w:pPr>
      <w:r w:rsidRPr="003A078A">
        <w:rPr>
          <w:i/>
          <w:sz w:val="22"/>
          <w:szCs w:val="22"/>
        </w:rPr>
        <w:t>Tablica 2: Pokazatelji broja požara raslinja na priobalnom i kraškom području za 2020. godinu i usporedba s prosjekom 2010. – 2019. kao i usporedba sa 2019. godinom</w:t>
      </w:r>
    </w:p>
    <w:tbl>
      <w:tblPr>
        <w:tblW w:w="97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6"/>
        <w:gridCol w:w="1276"/>
        <w:gridCol w:w="945"/>
        <w:gridCol w:w="1086"/>
        <w:gridCol w:w="1276"/>
        <w:gridCol w:w="1121"/>
      </w:tblGrid>
      <w:tr w:rsidR="00CF1050" w:rsidRPr="00861B10" w14:paraId="1D18EB06" w14:textId="77777777" w:rsidTr="00C62471">
        <w:trPr>
          <w:trHeight w:val="851"/>
          <w:jc w:val="center"/>
        </w:trPr>
        <w:tc>
          <w:tcPr>
            <w:tcW w:w="4006" w:type="dxa"/>
            <w:tcBorders>
              <w:top w:val="double" w:sz="6" w:space="0" w:color="auto"/>
              <w:left w:val="double" w:sz="6" w:space="0" w:color="auto"/>
            </w:tcBorders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6F3EE652" w14:textId="77777777" w:rsidR="00CF1050" w:rsidRPr="00861B10" w:rsidRDefault="00CF1050" w:rsidP="00C62471">
            <w:pPr>
              <w:jc w:val="center"/>
              <w:rPr>
                <w:sz w:val="24"/>
                <w:szCs w:val="24"/>
              </w:rPr>
            </w:pPr>
            <w:r w:rsidRPr="00861B10">
              <w:rPr>
                <w:sz w:val="24"/>
                <w:szCs w:val="24"/>
              </w:rPr>
              <w:t>Požari otvorenog prostora</w:t>
            </w:r>
          </w:p>
          <w:p w14:paraId="5B16D7EA" w14:textId="77777777" w:rsidR="00CF1050" w:rsidRPr="00861B10" w:rsidRDefault="00CF1050" w:rsidP="00C62471">
            <w:pPr>
              <w:jc w:val="center"/>
              <w:rPr>
                <w:sz w:val="24"/>
                <w:szCs w:val="24"/>
              </w:rPr>
            </w:pPr>
            <w:r w:rsidRPr="00861B10">
              <w:rPr>
                <w:sz w:val="24"/>
                <w:szCs w:val="24"/>
              </w:rPr>
              <w:t>PRIOBALNO I KRAŠKO PODRUČJE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16661D3A" w14:textId="77777777" w:rsidR="00CF1050" w:rsidRPr="00861B10" w:rsidRDefault="00CF1050" w:rsidP="00C62471">
            <w:pPr>
              <w:jc w:val="center"/>
              <w:rPr>
                <w:sz w:val="24"/>
                <w:szCs w:val="24"/>
              </w:rPr>
            </w:pPr>
            <w:r w:rsidRPr="00861B10">
              <w:rPr>
                <w:sz w:val="24"/>
                <w:szCs w:val="24"/>
              </w:rPr>
              <w:t>prosjek</w:t>
            </w:r>
          </w:p>
          <w:p w14:paraId="667BFF27" w14:textId="77777777" w:rsidR="00CF1050" w:rsidRPr="00861B10" w:rsidRDefault="00CF1050" w:rsidP="00C62471">
            <w:pPr>
              <w:jc w:val="center"/>
              <w:rPr>
                <w:sz w:val="24"/>
                <w:szCs w:val="24"/>
              </w:rPr>
            </w:pPr>
            <w:r w:rsidRPr="00861B1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10</w:t>
            </w:r>
            <w:r w:rsidRPr="00861B10">
              <w:rPr>
                <w:sz w:val="24"/>
                <w:szCs w:val="24"/>
              </w:rPr>
              <w:t>-201</w:t>
            </w:r>
            <w:r>
              <w:rPr>
                <w:sz w:val="24"/>
                <w:szCs w:val="24"/>
              </w:rPr>
              <w:t>9</w:t>
            </w:r>
            <w:r w:rsidRPr="00861B10">
              <w:rPr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double" w:sz="6" w:space="0" w:color="auto"/>
            </w:tcBorders>
            <w:shd w:val="clear" w:color="auto" w:fill="FFFF00"/>
            <w:vAlign w:val="center"/>
          </w:tcPr>
          <w:p w14:paraId="3DF86724" w14:textId="77777777" w:rsidR="00CF1050" w:rsidRPr="00861B10" w:rsidRDefault="00CF1050" w:rsidP="00C62471">
            <w:pPr>
              <w:jc w:val="center"/>
              <w:rPr>
                <w:sz w:val="24"/>
                <w:szCs w:val="24"/>
              </w:rPr>
            </w:pPr>
            <w:r w:rsidRPr="00861B10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861B10">
              <w:rPr>
                <w:sz w:val="24"/>
                <w:szCs w:val="24"/>
              </w:rPr>
              <w:t>.</w:t>
            </w:r>
          </w:p>
        </w:tc>
        <w:tc>
          <w:tcPr>
            <w:tcW w:w="1086" w:type="dxa"/>
            <w:tcBorders>
              <w:top w:val="double" w:sz="6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7D99A019" w14:textId="77777777" w:rsidR="00CF1050" w:rsidRPr="00861B10" w:rsidRDefault="00CF1050" w:rsidP="00C624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2020</w:t>
            </w:r>
            <w:r w:rsidRPr="00861B1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4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099FDEFD" w14:textId="77777777" w:rsidR="00CF1050" w:rsidRPr="00861B10" w:rsidRDefault="00CF1050" w:rsidP="00C62471">
            <w:pPr>
              <w:jc w:val="center"/>
              <w:rPr>
                <w:sz w:val="24"/>
                <w:szCs w:val="24"/>
              </w:rPr>
            </w:pPr>
            <w:r w:rsidRPr="00861B1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861B10">
              <w:rPr>
                <w:sz w:val="24"/>
                <w:szCs w:val="24"/>
              </w:rPr>
              <w:t>./</w:t>
            </w:r>
          </w:p>
          <w:p w14:paraId="553A45C8" w14:textId="77777777" w:rsidR="00CF1050" w:rsidRPr="00861B10" w:rsidRDefault="00CF1050" w:rsidP="00C62471">
            <w:pPr>
              <w:jc w:val="center"/>
              <w:rPr>
                <w:sz w:val="24"/>
                <w:szCs w:val="24"/>
              </w:rPr>
            </w:pPr>
            <w:r w:rsidRPr="00861B10">
              <w:rPr>
                <w:sz w:val="24"/>
                <w:szCs w:val="24"/>
              </w:rPr>
              <w:t>prosjek</w:t>
            </w:r>
          </w:p>
        </w:tc>
        <w:tc>
          <w:tcPr>
            <w:tcW w:w="1121" w:type="dxa"/>
            <w:tcBorders>
              <w:top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3793FA80" w14:textId="77777777" w:rsidR="00CF1050" w:rsidRPr="00861B10" w:rsidRDefault="00CF1050" w:rsidP="00C62471">
            <w:pPr>
              <w:jc w:val="center"/>
              <w:rPr>
                <w:sz w:val="24"/>
                <w:szCs w:val="24"/>
              </w:rPr>
            </w:pPr>
            <w:r w:rsidRPr="00861B1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861B10">
              <w:rPr>
                <w:sz w:val="24"/>
                <w:szCs w:val="24"/>
              </w:rPr>
              <w:t>./</w:t>
            </w:r>
          </w:p>
          <w:p w14:paraId="42FDC91B" w14:textId="77777777" w:rsidR="00CF1050" w:rsidRPr="00861B10" w:rsidRDefault="00CF1050" w:rsidP="00C62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861B10">
              <w:rPr>
                <w:sz w:val="24"/>
                <w:szCs w:val="24"/>
              </w:rPr>
              <w:t>.</w:t>
            </w:r>
          </w:p>
        </w:tc>
      </w:tr>
      <w:tr w:rsidR="00CF1050" w:rsidRPr="00861B10" w14:paraId="4DB307A3" w14:textId="77777777" w:rsidTr="00C62471">
        <w:trPr>
          <w:trHeight w:val="624"/>
          <w:jc w:val="center"/>
        </w:trPr>
        <w:tc>
          <w:tcPr>
            <w:tcW w:w="4006" w:type="dxa"/>
            <w:tcBorders>
              <w:left w:val="doub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FD1354" w14:textId="77777777" w:rsidR="00CF1050" w:rsidRPr="00861B10" w:rsidRDefault="00CF1050" w:rsidP="00C62471">
            <w:pPr>
              <w:jc w:val="center"/>
              <w:rPr>
                <w:sz w:val="24"/>
                <w:szCs w:val="24"/>
              </w:rPr>
            </w:pPr>
            <w:r w:rsidRPr="00861B10">
              <w:rPr>
                <w:sz w:val="24"/>
                <w:szCs w:val="24"/>
              </w:rPr>
              <w:br w:type="page"/>
              <w:t>Broj požara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DB68AB" w14:textId="77777777" w:rsidR="00CF1050" w:rsidRPr="00861B10" w:rsidRDefault="00CF1050" w:rsidP="00C624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1.656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1E4B11DC" w14:textId="77777777" w:rsidR="00CF1050" w:rsidRPr="00861B10" w:rsidRDefault="00CF1050" w:rsidP="00C624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C62471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939</w:t>
            </w:r>
          </w:p>
        </w:tc>
        <w:tc>
          <w:tcPr>
            <w:tcW w:w="1086" w:type="dxa"/>
            <w:tcBorders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F8DF11" w14:textId="77777777" w:rsidR="00CF1050" w:rsidRPr="00861B10" w:rsidRDefault="00CF1050" w:rsidP="00C624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C62471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972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926738" w14:textId="77777777" w:rsidR="00CF1050" w:rsidRPr="00861B10" w:rsidRDefault="00CF1050" w:rsidP="00C62471">
            <w:pPr>
              <w:jc w:val="center"/>
              <w:rPr>
                <w:bCs/>
                <w:sz w:val="24"/>
                <w:szCs w:val="24"/>
              </w:rPr>
            </w:pPr>
            <w:r w:rsidRPr="00861B10">
              <w:rPr>
                <w:bCs/>
                <w:sz w:val="24"/>
                <w:szCs w:val="24"/>
              </w:rPr>
              <w:t>+</w:t>
            </w:r>
            <w:r>
              <w:rPr>
                <w:bCs/>
                <w:sz w:val="24"/>
                <w:szCs w:val="24"/>
              </w:rPr>
              <w:t>79,49</w:t>
            </w:r>
            <w:r w:rsidRPr="00861B10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121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598E933A" w14:textId="77777777" w:rsidR="00CF1050" w:rsidRPr="00861B10" w:rsidRDefault="00CF1050" w:rsidP="00C62471">
            <w:pPr>
              <w:jc w:val="center"/>
              <w:rPr>
                <w:sz w:val="24"/>
                <w:szCs w:val="24"/>
              </w:rPr>
            </w:pPr>
            <w:r w:rsidRPr="00861B10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</w:t>
            </w:r>
            <w:r w:rsidRPr="00861B1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12</w:t>
            </w:r>
            <w:r w:rsidRPr="00861B10">
              <w:rPr>
                <w:sz w:val="24"/>
                <w:szCs w:val="24"/>
              </w:rPr>
              <w:t>%</w:t>
            </w:r>
          </w:p>
        </w:tc>
      </w:tr>
      <w:tr w:rsidR="00CF1050" w:rsidRPr="00861B10" w14:paraId="31EED17B" w14:textId="77777777" w:rsidTr="00C62471">
        <w:trPr>
          <w:trHeight w:val="624"/>
          <w:jc w:val="center"/>
        </w:trPr>
        <w:tc>
          <w:tcPr>
            <w:tcW w:w="40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38E3CF" w14:textId="77777777" w:rsidR="00CF1050" w:rsidRPr="00861B10" w:rsidRDefault="00C62471" w:rsidP="00C62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Opožarena</w:t>
            </w:r>
            <w:r w:rsidR="00CF1050" w:rsidRPr="00861B10">
              <w:rPr>
                <w:sz w:val="24"/>
                <w:szCs w:val="24"/>
              </w:rPr>
              <w:t xml:space="preserve"> površina ukupno</w:t>
            </w:r>
          </w:p>
          <w:p w14:paraId="6988761B" w14:textId="77777777" w:rsidR="00CF1050" w:rsidRPr="00861B10" w:rsidRDefault="00CF1050" w:rsidP="00C62471">
            <w:pPr>
              <w:jc w:val="center"/>
              <w:rPr>
                <w:sz w:val="24"/>
                <w:szCs w:val="24"/>
              </w:rPr>
            </w:pPr>
            <w:r w:rsidRPr="00861B10">
              <w:rPr>
                <w:sz w:val="24"/>
                <w:szCs w:val="24"/>
              </w:rPr>
              <w:t>(ha)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27D7F4" w14:textId="77777777" w:rsidR="00CF1050" w:rsidRPr="00861B10" w:rsidRDefault="00CF1050" w:rsidP="00C624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12.743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485EF" w14:textId="77777777" w:rsidR="00CF1050" w:rsidRPr="00861B10" w:rsidRDefault="00CF1050" w:rsidP="00C624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16.743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E2D094" w14:textId="77777777" w:rsidR="00CF1050" w:rsidRPr="00861B10" w:rsidRDefault="00CF1050" w:rsidP="00C624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  <w:r w:rsidR="00C62471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167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68A4CA" w14:textId="77777777" w:rsidR="00CF1050" w:rsidRPr="00861B10" w:rsidRDefault="00CF1050" w:rsidP="00C62471">
            <w:pPr>
              <w:jc w:val="center"/>
              <w:rPr>
                <w:bCs/>
                <w:sz w:val="24"/>
                <w:szCs w:val="24"/>
              </w:rPr>
            </w:pPr>
            <w:r w:rsidRPr="00861B10">
              <w:rPr>
                <w:bCs/>
                <w:sz w:val="24"/>
                <w:szCs w:val="24"/>
              </w:rPr>
              <w:t>+</w:t>
            </w:r>
            <w:r>
              <w:rPr>
                <w:bCs/>
                <w:sz w:val="24"/>
                <w:szCs w:val="24"/>
              </w:rPr>
              <w:t>160,28</w:t>
            </w:r>
            <w:r w:rsidRPr="00861B10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F86D038" w14:textId="77777777" w:rsidR="00CF1050" w:rsidRPr="00861B10" w:rsidRDefault="00CF1050" w:rsidP="00C62471">
            <w:pPr>
              <w:jc w:val="center"/>
              <w:rPr>
                <w:sz w:val="24"/>
                <w:szCs w:val="24"/>
              </w:rPr>
            </w:pPr>
            <w:r w:rsidRPr="00861B10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98</w:t>
            </w:r>
            <w:r w:rsidRPr="00861B1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09</w:t>
            </w:r>
            <w:r w:rsidRPr="00861B10">
              <w:rPr>
                <w:sz w:val="24"/>
                <w:szCs w:val="24"/>
              </w:rPr>
              <w:t>%</w:t>
            </w:r>
          </w:p>
        </w:tc>
      </w:tr>
      <w:tr w:rsidR="00CF1050" w:rsidRPr="00861B10" w14:paraId="628376F5" w14:textId="77777777" w:rsidTr="00C62471">
        <w:trPr>
          <w:trHeight w:val="624"/>
          <w:jc w:val="center"/>
        </w:trPr>
        <w:tc>
          <w:tcPr>
            <w:tcW w:w="400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E72D0F" w14:textId="77777777" w:rsidR="00CF1050" w:rsidRPr="00861B10" w:rsidRDefault="00CF1050" w:rsidP="00C62471">
            <w:pPr>
              <w:jc w:val="center"/>
              <w:rPr>
                <w:sz w:val="24"/>
                <w:szCs w:val="24"/>
              </w:rPr>
            </w:pPr>
            <w:r w:rsidRPr="00861B10">
              <w:rPr>
                <w:sz w:val="24"/>
                <w:szCs w:val="24"/>
              </w:rPr>
              <w:t>Indeks opožarene površine</w:t>
            </w:r>
          </w:p>
          <w:p w14:paraId="0CB855F8" w14:textId="77777777" w:rsidR="00CF1050" w:rsidRPr="00861B10" w:rsidRDefault="00CF1050" w:rsidP="00C62471">
            <w:pPr>
              <w:jc w:val="center"/>
              <w:rPr>
                <w:sz w:val="24"/>
                <w:szCs w:val="24"/>
              </w:rPr>
            </w:pPr>
            <w:r w:rsidRPr="00861B10">
              <w:rPr>
                <w:sz w:val="24"/>
                <w:szCs w:val="24"/>
              </w:rPr>
              <w:t>(IOP, ha/požar)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C6C371" w14:textId="77777777" w:rsidR="00CF1050" w:rsidRPr="00861B10" w:rsidRDefault="00CF1050" w:rsidP="00C624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7,70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6244904E" w14:textId="77777777" w:rsidR="00CF1050" w:rsidRPr="00861B10" w:rsidRDefault="00CF1050" w:rsidP="00C624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5,70</w:t>
            </w:r>
          </w:p>
        </w:tc>
        <w:tc>
          <w:tcPr>
            <w:tcW w:w="1086" w:type="dxa"/>
            <w:tcBorders>
              <w:top w:val="single" w:sz="4" w:space="0" w:color="auto"/>
              <w:bottom w:val="double" w:sz="6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0DA65" w14:textId="77777777" w:rsidR="00CF1050" w:rsidRPr="00861B10" w:rsidRDefault="00CF1050" w:rsidP="00C624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11,16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A761A2" w14:textId="77777777" w:rsidR="00CF1050" w:rsidRPr="00861B10" w:rsidRDefault="00CF1050" w:rsidP="00C62471">
            <w:pPr>
              <w:jc w:val="center"/>
              <w:rPr>
                <w:bCs/>
                <w:sz w:val="24"/>
                <w:szCs w:val="24"/>
              </w:rPr>
            </w:pPr>
            <w:r w:rsidRPr="00861B10">
              <w:rPr>
                <w:bCs/>
                <w:sz w:val="24"/>
                <w:szCs w:val="24"/>
              </w:rPr>
              <w:t>+</w:t>
            </w:r>
            <w:r>
              <w:rPr>
                <w:bCs/>
                <w:sz w:val="24"/>
                <w:szCs w:val="24"/>
              </w:rPr>
              <w:t>45,01</w:t>
            </w:r>
            <w:r w:rsidRPr="00861B10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121" w:type="dxa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95950F4" w14:textId="77777777" w:rsidR="00CF1050" w:rsidRPr="00861B10" w:rsidRDefault="00CF1050" w:rsidP="00C62471">
            <w:pPr>
              <w:jc w:val="center"/>
              <w:rPr>
                <w:sz w:val="24"/>
                <w:szCs w:val="24"/>
              </w:rPr>
            </w:pPr>
            <w:r w:rsidRPr="00F12D23">
              <w:rPr>
                <w:sz w:val="24"/>
                <w:szCs w:val="24"/>
              </w:rPr>
              <w:t>+</w:t>
            </w:r>
            <w:r w:rsidR="00F12D23" w:rsidRPr="00F12D23">
              <w:rPr>
                <w:sz w:val="24"/>
                <w:szCs w:val="24"/>
              </w:rPr>
              <w:t>95,90%</w:t>
            </w:r>
          </w:p>
        </w:tc>
      </w:tr>
    </w:tbl>
    <w:p w14:paraId="6877786E" w14:textId="77777777" w:rsidR="00CF1050" w:rsidRPr="00861B10" w:rsidRDefault="00CF1050" w:rsidP="00CF1050">
      <w:pPr>
        <w:spacing w:before="120" w:line="360" w:lineRule="auto"/>
        <w:ind w:right="-23" w:firstLine="709"/>
        <w:jc w:val="both"/>
        <w:rPr>
          <w:sz w:val="24"/>
          <w:szCs w:val="24"/>
        </w:rPr>
      </w:pPr>
      <w:r w:rsidRPr="00861B10">
        <w:rPr>
          <w:sz w:val="24"/>
          <w:szCs w:val="24"/>
        </w:rPr>
        <w:t xml:space="preserve">Iz analitičkih podataka prikazanih u tablici </w:t>
      </w:r>
      <w:r>
        <w:rPr>
          <w:sz w:val="24"/>
          <w:szCs w:val="24"/>
        </w:rPr>
        <w:t>2</w:t>
      </w:r>
      <w:r w:rsidRPr="00861B10">
        <w:rPr>
          <w:sz w:val="24"/>
          <w:szCs w:val="24"/>
        </w:rPr>
        <w:t xml:space="preserve">. u odnosu na </w:t>
      </w:r>
      <w:r>
        <w:rPr>
          <w:sz w:val="24"/>
          <w:szCs w:val="24"/>
        </w:rPr>
        <w:t>2019</w:t>
      </w:r>
      <w:r w:rsidRPr="00861B10">
        <w:rPr>
          <w:sz w:val="24"/>
          <w:szCs w:val="24"/>
        </w:rPr>
        <w:t>. godinu i u odnosu na prosječne vrijednosti prethodnog razdoblja (20</w:t>
      </w:r>
      <w:r>
        <w:rPr>
          <w:sz w:val="24"/>
          <w:szCs w:val="24"/>
        </w:rPr>
        <w:t>10</w:t>
      </w:r>
      <w:r w:rsidRPr="00861B10">
        <w:rPr>
          <w:sz w:val="24"/>
          <w:szCs w:val="24"/>
        </w:rPr>
        <w:t>.-</w:t>
      </w:r>
      <w:r>
        <w:rPr>
          <w:sz w:val="24"/>
          <w:szCs w:val="24"/>
        </w:rPr>
        <w:t>2019</w:t>
      </w:r>
      <w:r w:rsidRPr="00861B10">
        <w:rPr>
          <w:sz w:val="24"/>
          <w:szCs w:val="24"/>
        </w:rPr>
        <w:t xml:space="preserve">.) razvidno je povećanje broja požara i </w:t>
      </w:r>
      <w:r w:rsidR="00C62471">
        <w:rPr>
          <w:sz w:val="24"/>
          <w:szCs w:val="24"/>
        </w:rPr>
        <w:t>opožarene</w:t>
      </w:r>
      <w:r w:rsidRPr="00861B10">
        <w:rPr>
          <w:sz w:val="24"/>
          <w:szCs w:val="24"/>
        </w:rPr>
        <w:t xml:space="preserve"> površine za promatrano razdoblje 20</w:t>
      </w:r>
      <w:r>
        <w:rPr>
          <w:sz w:val="24"/>
          <w:szCs w:val="24"/>
        </w:rPr>
        <w:t>20</w:t>
      </w:r>
      <w:r w:rsidRPr="00861B10">
        <w:rPr>
          <w:sz w:val="24"/>
          <w:szCs w:val="24"/>
        </w:rPr>
        <w:t>. godine. U promatranom razdoblju 20</w:t>
      </w:r>
      <w:r>
        <w:rPr>
          <w:sz w:val="24"/>
          <w:szCs w:val="24"/>
        </w:rPr>
        <w:t>20</w:t>
      </w:r>
      <w:r w:rsidRPr="00861B10">
        <w:rPr>
          <w:sz w:val="24"/>
          <w:szCs w:val="24"/>
        </w:rPr>
        <w:t>. godine, u odnosu na prosjek 20</w:t>
      </w:r>
      <w:r>
        <w:rPr>
          <w:sz w:val="24"/>
          <w:szCs w:val="24"/>
        </w:rPr>
        <w:t>10</w:t>
      </w:r>
      <w:r w:rsidRPr="00861B10">
        <w:rPr>
          <w:sz w:val="24"/>
          <w:szCs w:val="24"/>
        </w:rPr>
        <w:t xml:space="preserve">. – </w:t>
      </w:r>
      <w:r>
        <w:rPr>
          <w:sz w:val="24"/>
          <w:szCs w:val="24"/>
        </w:rPr>
        <w:t>2019</w:t>
      </w:r>
      <w:r w:rsidRPr="00861B10">
        <w:rPr>
          <w:sz w:val="24"/>
          <w:szCs w:val="24"/>
        </w:rPr>
        <w:t xml:space="preserve">. istog razdoblja, zabilježeno je povećanje broja požara za </w:t>
      </w:r>
      <w:r w:rsidRPr="00FC7019">
        <w:rPr>
          <w:b/>
          <w:sz w:val="24"/>
          <w:szCs w:val="24"/>
        </w:rPr>
        <w:t>79,49</w:t>
      </w:r>
      <w:r w:rsidR="00566766">
        <w:rPr>
          <w:b/>
          <w:sz w:val="24"/>
          <w:szCs w:val="24"/>
        </w:rPr>
        <w:t xml:space="preserve"> </w:t>
      </w:r>
      <w:r w:rsidRPr="00861B10">
        <w:rPr>
          <w:b/>
          <w:sz w:val="24"/>
          <w:szCs w:val="24"/>
        </w:rPr>
        <w:t>%</w:t>
      </w:r>
      <w:r w:rsidRPr="00861B10">
        <w:rPr>
          <w:sz w:val="24"/>
          <w:szCs w:val="24"/>
        </w:rPr>
        <w:t xml:space="preserve">, procijenjena </w:t>
      </w:r>
      <w:r w:rsidR="00C62471">
        <w:rPr>
          <w:sz w:val="24"/>
          <w:szCs w:val="24"/>
        </w:rPr>
        <w:t>opožarena</w:t>
      </w:r>
      <w:r w:rsidRPr="00861B10">
        <w:rPr>
          <w:sz w:val="24"/>
          <w:szCs w:val="24"/>
        </w:rPr>
        <w:t xml:space="preserve"> površina (procjena vatrogasaca na terenu) je veća za </w:t>
      </w:r>
      <w:r>
        <w:rPr>
          <w:b/>
          <w:sz w:val="24"/>
          <w:szCs w:val="24"/>
        </w:rPr>
        <w:t>160,28</w:t>
      </w:r>
      <w:r w:rsidR="00566766">
        <w:rPr>
          <w:b/>
          <w:sz w:val="24"/>
          <w:szCs w:val="24"/>
        </w:rPr>
        <w:t xml:space="preserve"> </w:t>
      </w:r>
      <w:r w:rsidRPr="00861B10">
        <w:rPr>
          <w:b/>
          <w:sz w:val="24"/>
          <w:szCs w:val="24"/>
        </w:rPr>
        <w:t>%</w:t>
      </w:r>
      <w:r w:rsidRPr="00861B10">
        <w:rPr>
          <w:sz w:val="24"/>
          <w:szCs w:val="24"/>
        </w:rPr>
        <w:t xml:space="preserve">, dok je indeks opožarene površine (IOP) veći za </w:t>
      </w:r>
      <w:r>
        <w:rPr>
          <w:b/>
          <w:bCs/>
          <w:sz w:val="24"/>
          <w:szCs w:val="24"/>
        </w:rPr>
        <w:t>45,01</w:t>
      </w:r>
      <w:r w:rsidR="00566766">
        <w:rPr>
          <w:b/>
          <w:bCs/>
          <w:sz w:val="24"/>
          <w:szCs w:val="24"/>
        </w:rPr>
        <w:t xml:space="preserve"> </w:t>
      </w:r>
      <w:r w:rsidRPr="00861B10">
        <w:rPr>
          <w:b/>
          <w:sz w:val="24"/>
          <w:szCs w:val="24"/>
        </w:rPr>
        <w:t>%</w:t>
      </w:r>
      <w:r w:rsidRPr="00861B10">
        <w:rPr>
          <w:sz w:val="24"/>
          <w:szCs w:val="24"/>
        </w:rPr>
        <w:t>.</w:t>
      </w:r>
    </w:p>
    <w:p w14:paraId="4A541596" w14:textId="77777777" w:rsidR="00CF1050" w:rsidRPr="001C439C" w:rsidRDefault="00CF1050" w:rsidP="00CF1050">
      <w:pPr>
        <w:spacing w:line="360" w:lineRule="auto"/>
        <w:ind w:right="-23" w:firstLine="709"/>
        <w:jc w:val="both"/>
        <w:rPr>
          <w:sz w:val="24"/>
          <w:szCs w:val="24"/>
        </w:rPr>
      </w:pPr>
      <w:r w:rsidRPr="00861B10">
        <w:rPr>
          <w:sz w:val="24"/>
          <w:szCs w:val="24"/>
        </w:rPr>
        <w:t xml:space="preserve">U odnosu na proteklu </w:t>
      </w:r>
      <w:r>
        <w:rPr>
          <w:sz w:val="24"/>
          <w:szCs w:val="24"/>
        </w:rPr>
        <w:t xml:space="preserve">2019. </w:t>
      </w:r>
      <w:r w:rsidRPr="00861B10">
        <w:rPr>
          <w:sz w:val="24"/>
          <w:szCs w:val="24"/>
        </w:rPr>
        <w:t xml:space="preserve">godinu zabilježeno je </w:t>
      </w:r>
      <w:r>
        <w:rPr>
          <w:sz w:val="24"/>
          <w:szCs w:val="24"/>
        </w:rPr>
        <w:t>vrlo malo</w:t>
      </w:r>
      <w:r w:rsidRPr="00861B10">
        <w:rPr>
          <w:sz w:val="24"/>
          <w:szCs w:val="24"/>
        </w:rPr>
        <w:t xml:space="preserve"> povećanje broja požara (</w:t>
      </w:r>
      <w:r>
        <w:rPr>
          <w:b/>
          <w:sz w:val="24"/>
          <w:szCs w:val="24"/>
        </w:rPr>
        <w:t>1,12</w:t>
      </w:r>
      <w:r w:rsidR="00566766">
        <w:rPr>
          <w:b/>
          <w:sz w:val="24"/>
          <w:szCs w:val="24"/>
        </w:rPr>
        <w:t xml:space="preserve"> </w:t>
      </w:r>
      <w:r w:rsidRPr="00861B10">
        <w:rPr>
          <w:b/>
          <w:sz w:val="24"/>
          <w:szCs w:val="24"/>
        </w:rPr>
        <w:t>%)</w:t>
      </w:r>
      <w:r w:rsidRPr="00861B1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ali je procijenjena </w:t>
      </w:r>
      <w:r w:rsidR="00C62471">
        <w:rPr>
          <w:sz w:val="24"/>
          <w:szCs w:val="24"/>
        </w:rPr>
        <w:t>opožarena</w:t>
      </w:r>
      <w:r w:rsidR="00C62471" w:rsidRPr="00861B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površina rasla </w:t>
      </w:r>
      <w:r w:rsidR="00F12D23">
        <w:rPr>
          <w:sz w:val="24"/>
          <w:szCs w:val="24"/>
        </w:rPr>
        <w:t xml:space="preserve">gotovo dvostruko, </w:t>
      </w:r>
      <w:r>
        <w:rPr>
          <w:sz w:val="24"/>
          <w:szCs w:val="24"/>
        </w:rPr>
        <w:t xml:space="preserve">za </w:t>
      </w:r>
      <w:r>
        <w:rPr>
          <w:b/>
          <w:sz w:val="24"/>
          <w:szCs w:val="24"/>
        </w:rPr>
        <w:t>98,09</w:t>
      </w:r>
      <w:r w:rsidR="00566766">
        <w:rPr>
          <w:b/>
          <w:sz w:val="24"/>
          <w:szCs w:val="24"/>
        </w:rPr>
        <w:t xml:space="preserve"> </w:t>
      </w:r>
      <w:r w:rsidRPr="00861B10">
        <w:rPr>
          <w:b/>
          <w:sz w:val="24"/>
          <w:szCs w:val="24"/>
        </w:rPr>
        <w:t>%</w:t>
      </w:r>
      <w:r w:rsidRPr="00861B10">
        <w:rPr>
          <w:sz w:val="24"/>
          <w:szCs w:val="24"/>
        </w:rPr>
        <w:t xml:space="preserve"> </w:t>
      </w:r>
      <w:r w:rsidR="00F12D23">
        <w:rPr>
          <w:sz w:val="24"/>
          <w:szCs w:val="24"/>
        </w:rPr>
        <w:t>kao i</w:t>
      </w:r>
      <w:r w:rsidRPr="00861B10">
        <w:rPr>
          <w:sz w:val="24"/>
          <w:szCs w:val="24"/>
        </w:rPr>
        <w:t xml:space="preserve"> povećanje indeksa opožarene površine </w:t>
      </w:r>
      <w:r w:rsidRPr="00861B10">
        <w:rPr>
          <w:b/>
          <w:sz w:val="24"/>
          <w:szCs w:val="24"/>
        </w:rPr>
        <w:t>IOP</w:t>
      </w:r>
      <w:r w:rsidRPr="00861B10">
        <w:rPr>
          <w:sz w:val="24"/>
          <w:szCs w:val="24"/>
        </w:rPr>
        <w:t xml:space="preserve"> za </w:t>
      </w:r>
      <w:r>
        <w:rPr>
          <w:b/>
          <w:sz w:val="24"/>
          <w:szCs w:val="24"/>
        </w:rPr>
        <w:t>95,90</w:t>
      </w:r>
      <w:r w:rsidR="00566766">
        <w:rPr>
          <w:b/>
          <w:sz w:val="24"/>
          <w:szCs w:val="24"/>
        </w:rPr>
        <w:t xml:space="preserve"> </w:t>
      </w:r>
      <w:r w:rsidRPr="00861B10">
        <w:rPr>
          <w:b/>
          <w:sz w:val="24"/>
          <w:szCs w:val="24"/>
        </w:rPr>
        <w:t>%</w:t>
      </w:r>
      <w:r w:rsidRPr="00861B10">
        <w:rPr>
          <w:sz w:val="24"/>
          <w:szCs w:val="24"/>
        </w:rPr>
        <w:t>.</w:t>
      </w:r>
      <w:r>
        <w:rPr>
          <w:sz w:val="24"/>
          <w:szCs w:val="24"/>
        </w:rPr>
        <w:t xml:space="preserve"> Razlog je nekoliko požara posebice u prvoj polovici travnja koji su opožarili vrlo veliku površinu na teško pristupačnim područjima (uz granicu s BiH, Lici</w:t>
      </w:r>
      <w:r w:rsidR="004249CB">
        <w:rPr>
          <w:sz w:val="24"/>
          <w:szCs w:val="24"/>
        </w:rPr>
        <w:t xml:space="preserve">, na planinama) te i u dijelom </w:t>
      </w:r>
      <w:r>
        <w:rPr>
          <w:sz w:val="24"/>
          <w:szCs w:val="24"/>
        </w:rPr>
        <w:t>minski sumnjivom području, ali bez značajnije štete.</w:t>
      </w:r>
    </w:p>
    <w:p w14:paraId="16CCFE7A" w14:textId="77777777" w:rsidR="00CF1050" w:rsidRPr="00724DB0" w:rsidRDefault="00CF1050" w:rsidP="00CF1050">
      <w:pPr>
        <w:spacing w:line="360" w:lineRule="auto"/>
        <w:ind w:right="-23" w:firstLine="709"/>
        <w:jc w:val="both"/>
        <w:rPr>
          <w:color w:val="FF0000"/>
          <w:sz w:val="24"/>
          <w:szCs w:val="24"/>
        </w:rPr>
      </w:pPr>
      <w:r w:rsidRPr="006123AC">
        <w:rPr>
          <w:sz w:val="24"/>
          <w:szCs w:val="24"/>
        </w:rPr>
        <w:t xml:space="preserve">Odnosi broja požara i opožarene površine te indeksa opožarene površine (IOP) za razdoblje od 2010. do 2020. u promatranom razdoblju (1.siječnja – 15. </w:t>
      </w:r>
      <w:r>
        <w:rPr>
          <w:sz w:val="24"/>
          <w:szCs w:val="24"/>
        </w:rPr>
        <w:t>sr</w:t>
      </w:r>
      <w:r w:rsidRPr="006123AC">
        <w:rPr>
          <w:sz w:val="24"/>
          <w:szCs w:val="24"/>
        </w:rPr>
        <w:t>pnja)</w:t>
      </w:r>
      <w:r w:rsidRPr="006123AC">
        <w:t xml:space="preserve"> </w:t>
      </w:r>
      <w:r w:rsidRPr="006123AC">
        <w:rPr>
          <w:sz w:val="24"/>
          <w:szCs w:val="24"/>
        </w:rPr>
        <w:t>prikazani su na slijedećim grafikonima.</w:t>
      </w:r>
    </w:p>
    <w:p w14:paraId="514B3FC6" w14:textId="77777777" w:rsidR="00CF1050" w:rsidRDefault="001D1349" w:rsidP="00CF1050">
      <w:pPr>
        <w:spacing w:after="240"/>
        <w:ind w:right="403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D866234" wp14:editId="577255CE">
            <wp:extent cx="5940425" cy="4080543"/>
            <wp:effectExtent l="0" t="0" r="317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1"/>
                    <a:stretch/>
                  </pic:blipFill>
                  <pic:spPr bwMode="auto">
                    <a:xfrm>
                      <a:off x="0" y="0"/>
                      <a:ext cx="5940425" cy="4080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DA6446" w14:textId="77777777" w:rsidR="00566766" w:rsidRDefault="00566766" w:rsidP="003A078A">
      <w:pPr>
        <w:pStyle w:val="BodyText"/>
        <w:spacing w:after="240"/>
        <w:jc w:val="center"/>
        <w:rPr>
          <w:i/>
          <w:sz w:val="22"/>
          <w:szCs w:val="22"/>
        </w:rPr>
      </w:pPr>
    </w:p>
    <w:p w14:paraId="2B45A700" w14:textId="77777777" w:rsidR="00CF1050" w:rsidRPr="003A078A" w:rsidRDefault="00CF1050" w:rsidP="003A078A">
      <w:pPr>
        <w:pStyle w:val="BodyText"/>
        <w:spacing w:after="240"/>
        <w:jc w:val="center"/>
        <w:rPr>
          <w:i/>
          <w:sz w:val="22"/>
          <w:szCs w:val="22"/>
        </w:rPr>
      </w:pPr>
      <w:r w:rsidRPr="003A078A">
        <w:rPr>
          <w:i/>
          <w:sz w:val="22"/>
          <w:szCs w:val="22"/>
        </w:rPr>
        <w:t>Graf 1: odnos broja požara i opožarene površine za priobalni dio za razdoblje 2010. - 2020.</w:t>
      </w:r>
    </w:p>
    <w:p w14:paraId="2A246F1D" w14:textId="77777777" w:rsidR="00CF1050" w:rsidRDefault="00CF1050" w:rsidP="00CF1050">
      <w:pPr>
        <w:spacing w:after="120"/>
        <w:ind w:right="404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F2DEA82" wp14:editId="7F8A5F87">
            <wp:extent cx="6120000" cy="3852346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852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C76348" w14:textId="77777777" w:rsidR="00CF1050" w:rsidRPr="003A078A" w:rsidRDefault="00CF1050" w:rsidP="003A078A">
      <w:pPr>
        <w:pStyle w:val="BodyText"/>
        <w:spacing w:after="120"/>
        <w:jc w:val="center"/>
        <w:rPr>
          <w:i/>
          <w:sz w:val="22"/>
          <w:szCs w:val="22"/>
        </w:rPr>
      </w:pPr>
      <w:r w:rsidRPr="003A078A">
        <w:rPr>
          <w:i/>
          <w:sz w:val="22"/>
          <w:szCs w:val="22"/>
        </w:rPr>
        <w:t xml:space="preserve">Graf 2. odnos indeksa opožarene površine (IOP) za priobalni dio te RH ukupno (2010. - 2020.) </w:t>
      </w:r>
    </w:p>
    <w:p w14:paraId="4638A064" w14:textId="77777777" w:rsidR="00CF1050" w:rsidRDefault="00CF1050" w:rsidP="00CF1050">
      <w:pPr>
        <w:spacing w:line="360" w:lineRule="auto"/>
        <w:ind w:right="-23" w:firstLine="709"/>
        <w:jc w:val="both"/>
        <w:rPr>
          <w:sz w:val="24"/>
          <w:szCs w:val="24"/>
        </w:rPr>
      </w:pPr>
      <w:r w:rsidRPr="001C439C">
        <w:rPr>
          <w:sz w:val="24"/>
          <w:szCs w:val="24"/>
        </w:rPr>
        <w:t xml:space="preserve">Ako se osvrnemo na požare koji su bili na minski sumnjivom prostoru, u promatranom razdoblju ove </w:t>
      </w:r>
      <w:r>
        <w:rPr>
          <w:sz w:val="24"/>
          <w:szCs w:val="24"/>
        </w:rPr>
        <w:t>je</w:t>
      </w:r>
      <w:r w:rsidRPr="001C439C">
        <w:rPr>
          <w:sz w:val="24"/>
          <w:szCs w:val="24"/>
        </w:rPr>
        <w:t xml:space="preserve"> godine zabilježen</w:t>
      </w:r>
      <w:r>
        <w:rPr>
          <w:sz w:val="24"/>
          <w:szCs w:val="24"/>
        </w:rPr>
        <w:t>o</w:t>
      </w:r>
      <w:r w:rsidRPr="001C439C">
        <w:rPr>
          <w:sz w:val="24"/>
          <w:szCs w:val="24"/>
        </w:rPr>
        <w:t xml:space="preserve"> (prema zaprimljenim izvješćima)</w:t>
      </w:r>
      <w:r>
        <w:rPr>
          <w:sz w:val="24"/>
          <w:szCs w:val="24"/>
        </w:rPr>
        <w:t xml:space="preserve"> </w:t>
      </w:r>
      <w:r w:rsidRPr="000854D0">
        <w:rPr>
          <w:b/>
          <w:sz w:val="24"/>
          <w:szCs w:val="24"/>
        </w:rPr>
        <w:t>35</w:t>
      </w:r>
      <w:r w:rsidRPr="001C43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požara koji su zahvatili površinu od </w:t>
      </w:r>
      <w:r w:rsidRPr="000854D0">
        <w:rPr>
          <w:b/>
          <w:sz w:val="24"/>
          <w:szCs w:val="24"/>
        </w:rPr>
        <w:t>2</w:t>
      </w:r>
      <w:r w:rsidR="00C62471" w:rsidRPr="000854D0">
        <w:rPr>
          <w:b/>
          <w:sz w:val="24"/>
          <w:szCs w:val="24"/>
        </w:rPr>
        <w:t>.</w:t>
      </w:r>
      <w:r w:rsidRPr="000854D0">
        <w:rPr>
          <w:b/>
          <w:sz w:val="24"/>
          <w:szCs w:val="24"/>
        </w:rPr>
        <w:t>626</w:t>
      </w:r>
      <w:r>
        <w:rPr>
          <w:sz w:val="24"/>
          <w:szCs w:val="24"/>
        </w:rPr>
        <w:t xml:space="preserve"> ha što je u odnosu na </w:t>
      </w:r>
      <w:r w:rsidRPr="000854D0">
        <w:rPr>
          <w:b/>
          <w:sz w:val="24"/>
          <w:szCs w:val="24"/>
        </w:rPr>
        <w:t>41</w:t>
      </w:r>
      <w:r w:rsidRPr="001C43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požar </w:t>
      </w:r>
      <w:r w:rsidRPr="001C439C">
        <w:rPr>
          <w:sz w:val="24"/>
          <w:szCs w:val="24"/>
        </w:rPr>
        <w:t xml:space="preserve">koji su zahvatili površinu od </w:t>
      </w:r>
      <w:r w:rsidRPr="000854D0">
        <w:rPr>
          <w:b/>
          <w:sz w:val="24"/>
          <w:szCs w:val="24"/>
        </w:rPr>
        <w:t>4</w:t>
      </w:r>
      <w:r w:rsidR="00C62471" w:rsidRPr="000854D0">
        <w:rPr>
          <w:b/>
          <w:sz w:val="24"/>
          <w:szCs w:val="24"/>
        </w:rPr>
        <w:t>.</w:t>
      </w:r>
      <w:r w:rsidRPr="000854D0">
        <w:rPr>
          <w:b/>
          <w:sz w:val="24"/>
          <w:szCs w:val="24"/>
        </w:rPr>
        <w:t>184</w:t>
      </w:r>
      <w:r w:rsidRPr="001C439C">
        <w:rPr>
          <w:sz w:val="24"/>
          <w:szCs w:val="24"/>
        </w:rPr>
        <w:t xml:space="preserve"> ha </w:t>
      </w:r>
      <w:r>
        <w:rPr>
          <w:sz w:val="24"/>
          <w:szCs w:val="24"/>
        </w:rPr>
        <w:t xml:space="preserve">u 2019. </w:t>
      </w:r>
      <w:r w:rsidRPr="000854D0">
        <w:rPr>
          <w:b/>
          <w:sz w:val="24"/>
          <w:szCs w:val="24"/>
        </w:rPr>
        <w:t>smanjenje</w:t>
      </w:r>
      <w:r>
        <w:rPr>
          <w:sz w:val="24"/>
          <w:szCs w:val="24"/>
        </w:rPr>
        <w:t xml:space="preserve"> od  </w:t>
      </w:r>
      <w:r w:rsidRPr="000854D0">
        <w:rPr>
          <w:b/>
          <w:sz w:val="24"/>
          <w:szCs w:val="24"/>
        </w:rPr>
        <w:t>-14,63</w:t>
      </w:r>
      <w:r w:rsidR="00566766">
        <w:rPr>
          <w:b/>
          <w:sz w:val="24"/>
          <w:szCs w:val="24"/>
        </w:rPr>
        <w:t xml:space="preserve"> </w:t>
      </w:r>
      <w:r w:rsidRPr="000854D0">
        <w:rPr>
          <w:b/>
          <w:sz w:val="24"/>
          <w:szCs w:val="24"/>
        </w:rPr>
        <w:t>%</w:t>
      </w:r>
      <w:r>
        <w:rPr>
          <w:sz w:val="24"/>
          <w:szCs w:val="24"/>
        </w:rPr>
        <w:t xml:space="preserve"> u broju požara te </w:t>
      </w:r>
      <w:r w:rsidRPr="000854D0">
        <w:rPr>
          <w:b/>
          <w:sz w:val="24"/>
          <w:szCs w:val="24"/>
        </w:rPr>
        <w:t>-37,23</w:t>
      </w:r>
      <w:r w:rsidR="00566766">
        <w:rPr>
          <w:b/>
          <w:sz w:val="24"/>
          <w:szCs w:val="24"/>
        </w:rPr>
        <w:t xml:space="preserve"> </w:t>
      </w:r>
      <w:r w:rsidRPr="000854D0">
        <w:rPr>
          <w:b/>
          <w:sz w:val="24"/>
          <w:szCs w:val="24"/>
        </w:rPr>
        <w:t>%</w:t>
      </w:r>
      <w:r>
        <w:rPr>
          <w:sz w:val="24"/>
          <w:szCs w:val="24"/>
        </w:rPr>
        <w:t xml:space="preserve"> u opožarenoj površini.</w:t>
      </w:r>
    </w:p>
    <w:p w14:paraId="056DF100" w14:textId="77777777" w:rsidR="00CF1050" w:rsidRDefault="00CF1050" w:rsidP="00CF1050">
      <w:pPr>
        <w:ind w:right="-23" w:firstLine="708"/>
        <w:jc w:val="both"/>
        <w:rPr>
          <w:sz w:val="24"/>
          <w:szCs w:val="24"/>
        </w:rPr>
      </w:pPr>
    </w:p>
    <w:p w14:paraId="65C34A37" w14:textId="77777777" w:rsidR="00CF1050" w:rsidRDefault="00CF1050" w:rsidP="00CF1050">
      <w:pPr>
        <w:ind w:right="-23" w:firstLine="708"/>
        <w:jc w:val="both"/>
        <w:rPr>
          <w:b/>
          <w:sz w:val="24"/>
          <w:szCs w:val="24"/>
        </w:rPr>
      </w:pPr>
      <w:r w:rsidRPr="00C62471">
        <w:rPr>
          <w:b/>
          <w:sz w:val="24"/>
          <w:szCs w:val="24"/>
        </w:rPr>
        <w:t>Pokazatelji broja požara ukupno za Republiku Hrvatsku</w:t>
      </w:r>
    </w:p>
    <w:p w14:paraId="1003092F" w14:textId="77777777" w:rsidR="003A078A" w:rsidRPr="00C62471" w:rsidRDefault="003A078A" w:rsidP="00CF1050">
      <w:pPr>
        <w:ind w:right="-23" w:firstLine="708"/>
        <w:jc w:val="both"/>
        <w:rPr>
          <w:b/>
          <w:sz w:val="24"/>
          <w:szCs w:val="24"/>
        </w:rPr>
      </w:pPr>
    </w:p>
    <w:p w14:paraId="5F840473" w14:textId="77777777" w:rsidR="00CF1050" w:rsidRPr="003A078A" w:rsidRDefault="00CF1050" w:rsidP="003A078A">
      <w:pPr>
        <w:pStyle w:val="BodyText"/>
        <w:spacing w:after="120"/>
        <w:ind w:left="708" w:hanging="850"/>
        <w:jc w:val="left"/>
        <w:rPr>
          <w:i/>
          <w:sz w:val="22"/>
          <w:szCs w:val="22"/>
        </w:rPr>
      </w:pPr>
      <w:r w:rsidRPr="003A078A">
        <w:rPr>
          <w:i/>
          <w:sz w:val="22"/>
          <w:szCs w:val="22"/>
        </w:rPr>
        <w:t xml:space="preserve">Tablica </w:t>
      </w:r>
      <w:r w:rsidR="00C62471" w:rsidRPr="003A078A">
        <w:rPr>
          <w:i/>
          <w:sz w:val="22"/>
          <w:szCs w:val="22"/>
        </w:rPr>
        <w:t>3</w:t>
      </w:r>
      <w:r w:rsidRPr="003A078A">
        <w:rPr>
          <w:i/>
          <w:sz w:val="22"/>
          <w:szCs w:val="22"/>
        </w:rPr>
        <w:t xml:space="preserve">: Pokazatelji broja požara raslinja ukupno u RH za 2020. godinu i usporedba s prosjekom 2010. – 2019. te sa 2019. </w:t>
      </w:r>
      <w:r w:rsidR="00566766">
        <w:rPr>
          <w:i/>
          <w:sz w:val="22"/>
          <w:szCs w:val="22"/>
        </w:rPr>
        <w:t xml:space="preserve">     </w:t>
      </w:r>
    </w:p>
    <w:tbl>
      <w:tblPr>
        <w:tblW w:w="95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6"/>
        <w:gridCol w:w="1276"/>
        <w:gridCol w:w="904"/>
        <w:gridCol w:w="850"/>
        <w:gridCol w:w="1276"/>
        <w:gridCol w:w="1223"/>
      </w:tblGrid>
      <w:tr w:rsidR="00CF1050" w:rsidRPr="009226F5" w14:paraId="6AD35359" w14:textId="77777777" w:rsidTr="00C61B39">
        <w:trPr>
          <w:trHeight w:val="777"/>
          <w:jc w:val="center"/>
        </w:trPr>
        <w:tc>
          <w:tcPr>
            <w:tcW w:w="4006" w:type="dxa"/>
            <w:tcBorders>
              <w:top w:val="double" w:sz="6" w:space="0" w:color="auto"/>
              <w:left w:val="double" w:sz="6" w:space="0" w:color="auto"/>
            </w:tcBorders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66AB8857" w14:textId="77777777" w:rsidR="00CF1050" w:rsidRPr="009226F5" w:rsidRDefault="00CF1050" w:rsidP="00C62471">
            <w:pPr>
              <w:jc w:val="center"/>
              <w:rPr>
                <w:sz w:val="24"/>
                <w:szCs w:val="24"/>
              </w:rPr>
            </w:pPr>
            <w:r w:rsidRPr="009226F5">
              <w:rPr>
                <w:sz w:val="24"/>
                <w:szCs w:val="24"/>
              </w:rPr>
              <w:t>Požari otvorenog prostora</w:t>
            </w:r>
          </w:p>
          <w:p w14:paraId="5D9A6644" w14:textId="77777777" w:rsidR="00CF1050" w:rsidRPr="009226F5" w:rsidRDefault="00CF1050" w:rsidP="00C62471">
            <w:pPr>
              <w:jc w:val="center"/>
              <w:rPr>
                <w:sz w:val="24"/>
                <w:szCs w:val="24"/>
              </w:rPr>
            </w:pPr>
            <w:r w:rsidRPr="009226F5">
              <w:rPr>
                <w:sz w:val="24"/>
                <w:szCs w:val="24"/>
              </w:rPr>
              <w:t>područje Republike Hrvatske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075237CB" w14:textId="77777777" w:rsidR="00CF1050" w:rsidRPr="009226F5" w:rsidRDefault="00CF1050" w:rsidP="00C62471">
            <w:pPr>
              <w:jc w:val="center"/>
              <w:rPr>
                <w:sz w:val="24"/>
                <w:szCs w:val="24"/>
              </w:rPr>
            </w:pPr>
            <w:r w:rsidRPr="009226F5">
              <w:rPr>
                <w:sz w:val="24"/>
                <w:szCs w:val="24"/>
              </w:rPr>
              <w:t>prosjek</w:t>
            </w:r>
          </w:p>
          <w:p w14:paraId="7833083C" w14:textId="77777777" w:rsidR="00CF1050" w:rsidRPr="009226F5" w:rsidRDefault="00CF1050" w:rsidP="00C62471">
            <w:pPr>
              <w:jc w:val="center"/>
              <w:rPr>
                <w:sz w:val="24"/>
                <w:szCs w:val="24"/>
              </w:rPr>
            </w:pPr>
            <w:r w:rsidRPr="009226F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10</w:t>
            </w:r>
            <w:r w:rsidRPr="009226F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2019</w:t>
            </w:r>
            <w:r w:rsidRPr="009226F5">
              <w:rPr>
                <w:sz w:val="24"/>
                <w:szCs w:val="24"/>
              </w:rPr>
              <w:t>.</w:t>
            </w:r>
          </w:p>
        </w:tc>
        <w:tc>
          <w:tcPr>
            <w:tcW w:w="904" w:type="dxa"/>
            <w:tcBorders>
              <w:top w:val="double" w:sz="6" w:space="0" w:color="auto"/>
            </w:tcBorders>
            <w:shd w:val="clear" w:color="auto" w:fill="FFFF00"/>
            <w:vAlign w:val="center"/>
          </w:tcPr>
          <w:p w14:paraId="58CFED6A" w14:textId="77777777" w:rsidR="00CF1050" w:rsidRPr="009226F5" w:rsidRDefault="00CF1050" w:rsidP="00C62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9226F5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double" w:sz="6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3BD3F305" w14:textId="77777777" w:rsidR="00CF1050" w:rsidRPr="009226F5" w:rsidRDefault="00CF1050" w:rsidP="00C62471">
            <w:pPr>
              <w:jc w:val="center"/>
              <w:rPr>
                <w:b/>
                <w:bCs/>
                <w:sz w:val="24"/>
                <w:szCs w:val="24"/>
              </w:rPr>
            </w:pPr>
            <w:r w:rsidRPr="009226F5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20</w:t>
            </w:r>
            <w:r w:rsidRPr="009226F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4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4D1ED5CA" w14:textId="77777777" w:rsidR="00CF1050" w:rsidRPr="009226F5" w:rsidRDefault="00CF1050" w:rsidP="00C62471">
            <w:pPr>
              <w:jc w:val="center"/>
              <w:rPr>
                <w:sz w:val="24"/>
                <w:szCs w:val="24"/>
              </w:rPr>
            </w:pPr>
            <w:r w:rsidRPr="009226F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9226F5">
              <w:rPr>
                <w:sz w:val="24"/>
                <w:szCs w:val="24"/>
              </w:rPr>
              <w:t>./</w:t>
            </w:r>
          </w:p>
          <w:p w14:paraId="32FC9175" w14:textId="77777777" w:rsidR="00CF1050" w:rsidRPr="009226F5" w:rsidRDefault="00CF1050" w:rsidP="00C62471">
            <w:pPr>
              <w:jc w:val="center"/>
              <w:rPr>
                <w:sz w:val="24"/>
                <w:szCs w:val="24"/>
              </w:rPr>
            </w:pPr>
            <w:r w:rsidRPr="009226F5">
              <w:rPr>
                <w:sz w:val="24"/>
                <w:szCs w:val="24"/>
              </w:rPr>
              <w:t>prosjek</w:t>
            </w:r>
          </w:p>
        </w:tc>
        <w:tc>
          <w:tcPr>
            <w:tcW w:w="1223" w:type="dxa"/>
            <w:tcBorders>
              <w:top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1E64FEA3" w14:textId="77777777" w:rsidR="00CF1050" w:rsidRPr="009226F5" w:rsidRDefault="00CF1050" w:rsidP="00C62471">
            <w:pPr>
              <w:jc w:val="center"/>
              <w:rPr>
                <w:sz w:val="24"/>
                <w:szCs w:val="24"/>
              </w:rPr>
            </w:pPr>
            <w:r w:rsidRPr="009226F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9226F5">
              <w:rPr>
                <w:sz w:val="24"/>
                <w:szCs w:val="24"/>
              </w:rPr>
              <w:t>./</w:t>
            </w:r>
          </w:p>
          <w:p w14:paraId="2389717B" w14:textId="77777777" w:rsidR="00CF1050" w:rsidRPr="009226F5" w:rsidRDefault="00CF1050" w:rsidP="00C62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9226F5">
              <w:rPr>
                <w:sz w:val="24"/>
                <w:szCs w:val="24"/>
              </w:rPr>
              <w:t>.</w:t>
            </w:r>
          </w:p>
        </w:tc>
      </w:tr>
      <w:tr w:rsidR="00CF1050" w:rsidRPr="009226F5" w14:paraId="4390A193" w14:textId="77777777" w:rsidTr="00C61B39">
        <w:trPr>
          <w:trHeight w:val="624"/>
          <w:jc w:val="center"/>
        </w:trPr>
        <w:tc>
          <w:tcPr>
            <w:tcW w:w="4006" w:type="dxa"/>
            <w:tcBorders>
              <w:left w:val="doub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316B1A" w14:textId="77777777" w:rsidR="00CF1050" w:rsidRPr="009226F5" w:rsidRDefault="00CF1050" w:rsidP="00C62471">
            <w:pPr>
              <w:jc w:val="center"/>
              <w:rPr>
                <w:sz w:val="24"/>
                <w:szCs w:val="24"/>
              </w:rPr>
            </w:pPr>
            <w:r w:rsidRPr="009226F5">
              <w:rPr>
                <w:sz w:val="24"/>
                <w:szCs w:val="24"/>
              </w:rPr>
              <w:br w:type="page"/>
              <w:t>Broj požara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6A255" w14:textId="77777777" w:rsidR="00CF1050" w:rsidRPr="009226F5" w:rsidRDefault="00CF1050" w:rsidP="00C624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C61B39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813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6CEE6135" w14:textId="77777777" w:rsidR="00CF1050" w:rsidRPr="009226F5" w:rsidRDefault="00CF1050" w:rsidP="00C624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C61B39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201</w:t>
            </w: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140F4A" w14:textId="77777777" w:rsidR="00CF1050" w:rsidRPr="009226F5" w:rsidRDefault="00CF1050" w:rsidP="00C624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C61B39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261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9B460C" w14:textId="77777777" w:rsidR="00CF1050" w:rsidRPr="009226F5" w:rsidRDefault="00CF1050" w:rsidP="00C62471">
            <w:pPr>
              <w:jc w:val="center"/>
              <w:rPr>
                <w:bCs/>
                <w:sz w:val="24"/>
                <w:szCs w:val="24"/>
              </w:rPr>
            </w:pPr>
            <w:r w:rsidRPr="009226F5">
              <w:rPr>
                <w:bCs/>
                <w:sz w:val="24"/>
                <w:szCs w:val="24"/>
              </w:rPr>
              <w:t>+</w:t>
            </w:r>
            <w:r>
              <w:rPr>
                <w:bCs/>
                <w:sz w:val="24"/>
                <w:szCs w:val="24"/>
              </w:rPr>
              <w:t>51,49</w:t>
            </w:r>
            <w:r w:rsidRPr="009226F5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223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1BDB3518" w14:textId="77777777" w:rsidR="00CF1050" w:rsidRPr="009226F5" w:rsidRDefault="00CF1050" w:rsidP="00C62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-18,07</w:t>
            </w:r>
            <w:r w:rsidRPr="009226F5">
              <w:rPr>
                <w:sz w:val="24"/>
                <w:szCs w:val="24"/>
              </w:rPr>
              <w:t>%</w:t>
            </w:r>
          </w:p>
        </w:tc>
      </w:tr>
      <w:tr w:rsidR="00CF1050" w:rsidRPr="009226F5" w14:paraId="46B8BDA9" w14:textId="77777777" w:rsidTr="00C61B39">
        <w:trPr>
          <w:trHeight w:val="624"/>
          <w:jc w:val="center"/>
        </w:trPr>
        <w:tc>
          <w:tcPr>
            <w:tcW w:w="40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9365A9" w14:textId="77777777" w:rsidR="00CF1050" w:rsidRPr="009226F5" w:rsidRDefault="00C62471" w:rsidP="00C62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Opožarena</w:t>
            </w:r>
            <w:r w:rsidR="00CF1050" w:rsidRPr="009226F5">
              <w:rPr>
                <w:sz w:val="24"/>
                <w:szCs w:val="24"/>
              </w:rPr>
              <w:t xml:space="preserve"> površina ukupno</w:t>
            </w:r>
          </w:p>
          <w:p w14:paraId="17AFD565" w14:textId="77777777" w:rsidR="00CF1050" w:rsidRPr="009226F5" w:rsidRDefault="00CF1050" w:rsidP="00C62471">
            <w:pPr>
              <w:jc w:val="center"/>
              <w:rPr>
                <w:sz w:val="24"/>
                <w:szCs w:val="24"/>
              </w:rPr>
            </w:pPr>
            <w:r w:rsidRPr="009226F5">
              <w:rPr>
                <w:sz w:val="24"/>
                <w:szCs w:val="24"/>
              </w:rPr>
              <w:t>(ha)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9A44BB" w14:textId="77777777" w:rsidR="00CF1050" w:rsidRPr="009226F5" w:rsidRDefault="00CF1050" w:rsidP="00C624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 w:rsidR="00C61B39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405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B86E2" w14:textId="77777777" w:rsidR="00CF1050" w:rsidRPr="009226F5" w:rsidRDefault="00CF1050" w:rsidP="00C624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  <w:r w:rsidR="00C61B39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693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827AD9" w14:textId="77777777" w:rsidR="00CF1050" w:rsidRPr="009226F5" w:rsidRDefault="00CF1050" w:rsidP="00C624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</w:t>
            </w:r>
            <w:r w:rsidR="00C61B39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685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AF9C4B" w14:textId="77777777" w:rsidR="00CF1050" w:rsidRPr="009226F5" w:rsidRDefault="00CF1050" w:rsidP="00C62471">
            <w:pPr>
              <w:jc w:val="center"/>
              <w:rPr>
                <w:bCs/>
                <w:sz w:val="24"/>
                <w:szCs w:val="24"/>
              </w:rPr>
            </w:pPr>
            <w:r w:rsidRPr="009226F5">
              <w:rPr>
                <w:bCs/>
                <w:sz w:val="24"/>
                <w:szCs w:val="24"/>
              </w:rPr>
              <w:t>+8</w:t>
            </w:r>
            <w:r>
              <w:rPr>
                <w:bCs/>
                <w:sz w:val="24"/>
                <w:szCs w:val="24"/>
              </w:rPr>
              <w:t>4,69</w:t>
            </w:r>
            <w:r w:rsidRPr="009226F5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C0BAB55" w14:textId="77777777" w:rsidR="00CF1050" w:rsidRPr="009226F5" w:rsidRDefault="00CF1050" w:rsidP="00C62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+22,78</w:t>
            </w:r>
            <w:r w:rsidRPr="009226F5">
              <w:rPr>
                <w:sz w:val="24"/>
                <w:szCs w:val="24"/>
              </w:rPr>
              <w:t>%</w:t>
            </w:r>
          </w:p>
        </w:tc>
      </w:tr>
      <w:tr w:rsidR="00CF1050" w:rsidRPr="009226F5" w14:paraId="4CF773B6" w14:textId="77777777" w:rsidTr="00C61B39">
        <w:trPr>
          <w:trHeight w:val="624"/>
          <w:jc w:val="center"/>
        </w:trPr>
        <w:tc>
          <w:tcPr>
            <w:tcW w:w="400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50D7CF" w14:textId="77777777" w:rsidR="00CF1050" w:rsidRPr="009226F5" w:rsidRDefault="00CF1050" w:rsidP="00C62471">
            <w:pPr>
              <w:jc w:val="center"/>
              <w:rPr>
                <w:sz w:val="24"/>
                <w:szCs w:val="24"/>
              </w:rPr>
            </w:pPr>
            <w:r w:rsidRPr="009226F5">
              <w:rPr>
                <w:sz w:val="24"/>
                <w:szCs w:val="24"/>
              </w:rPr>
              <w:t>Indeks opožarene površine</w:t>
            </w:r>
          </w:p>
          <w:p w14:paraId="1073EAC2" w14:textId="77777777" w:rsidR="00CF1050" w:rsidRPr="009226F5" w:rsidRDefault="00CF1050" w:rsidP="00C62471">
            <w:pPr>
              <w:jc w:val="center"/>
              <w:rPr>
                <w:sz w:val="24"/>
                <w:szCs w:val="24"/>
              </w:rPr>
            </w:pPr>
            <w:r w:rsidRPr="009226F5">
              <w:rPr>
                <w:sz w:val="24"/>
                <w:szCs w:val="24"/>
              </w:rPr>
              <w:t>(IOP, ha/požar)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01BDB0" w14:textId="77777777" w:rsidR="00CF1050" w:rsidRPr="009226F5" w:rsidRDefault="00CF1050" w:rsidP="00C62471">
            <w:pPr>
              <w:jc w:val="center"/>
              <w:rPr>
                <w:bCs/>
                <w:sz w:val="24"/>
                <w:szCs w:val="24"/>
              </w:rPr>
            </w:pPr>
            <w:r w:rsidRPr="009226F5">
              <w:rPr>
                <w:bCs/>
                <w:sz w:val="24"/>
                <w:szCs w:val="24"/>
              </w:rPr>
              <w:t>7,</w:t>
            </w: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04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3FD6DF08" w14:textId="77777777" w:rsidR="00CF1050" w:rsidRPr="009226F5" w:rsidRDefault="00CF1050" w:rsidP="00C624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5,90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6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37046F" w14:textId="77777777" w:rsidR="00CF1050" w:rsidRPr="009226F5" w:rsidRDefault="00CF1050" w:rsidP="00C624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8,84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B1D797" w14:textId="77777777" w:rsidR="00CF1050" w:rsidRPr="009226F5" w:rsidRDefault="00CF1050" w:rsidP="00C624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+21,92</w:t>
            </w:r>
            <w:r w:rsidRPr="009226F5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223" w:type="dxa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FA8775A" w14:textId="77777777" w:rsidR="00CF1050" w:rsidRPr="009226F5" w:rsidRDefault="00CF1050" w:rsidP="00C62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+49,87</w:t>
            </w:r>
            <w:r w:rsidRPr="009226F5">
              <w:rPr>
                <w:sz w:val="24"/>
                <w:szCs w:val="24"/>
              </w:rPr>
              <w:t>%</w:t>
            </w:r>
          </w:p>
        </w:tc>
      </w:tr>
    </w:tbl>
    <w:p w14:paraId="4C1EF9EA" w14:textId="77777777" w:rsidR="00CF1050" w:rsidRPr="001C439C" w:rsidRDefault="00CF1050" w:rsidP="00CF1050">
      <w:pPr>
        <w:ind w:right="-23" w:firstLine="708"/>
        <w:jc w:val="both"/>
        <w:rPr>
          <w:sz w:val="24"/>
          <w:szCs w:val="24"/>
        </w:rPr>
      </w:pPr>
    </w:p>
    <w:p w14:paraId="5B6655F4" w14:textId="77777777" w:rsidR="00CF1050" w:rsidRPr="001C439C" w:rsidRDefault="00CF1050" w:rsidP="00CF1050">
      <w:pPr>
        <w:spacing w:line="360" w:lineRule="auto"/>
        <w:ind w:right="-23" w:firstLine="709"/>
        <w:jc w:val="both"/>
        <w:rPr>
          <w:sz w:val="24"/>
          <w:szCs w:val="24"/>
        </w:rPr>
      </w:pPr>
      <w:r>
        <w:rPr>
          <w:sz w:val="24"/>
          <w:szCs w:val="24"/>
        </w:rPr>
        <w:t>Za razliku od priobalnog i kraškog područja u</w:t>
      </w:r>
      <w:r w:rsidRPr="001C439C">
        <w:rPr>
          <w:sz w:val="24"/>
          <w:szCs w:val="24"/>
        </w:rPr>
        <w:t xml:space="preserve"> promatranom razdoblju 20</w:t>
      </w:r>
      <w:r>
        <w:rPr>
          <w:sz w:val="24"/>
          <w:szCs w:val="24"/>
        </w:rPr>
        <w:t>20</w:t>
      </w:r>
      <w:r w:rsidRPr="001C439C">
        <w:rPr>
          <w:sz w:val="24"/>
          <w:szCs w:val="24"/>
        </w:rPr>
        <w:t>.</w:t>
      </w:r>
      <w:r>
        <w:rPr>
          <w:sz w:val="24"/>
          <w:szCs w:val="24"/>
        </w:rPr>
        <w:t>,</w:t>
      </w:r>
      <w:r w:rsidRPr="001C439C">
        <w:rPr>
          <w:sz w:val="24"/>
          <w:szCs w:val="24"/>
        </w:rPr>
        <w:t xml:space="preserve"> u odnosu na prosjek 20</w:t>
      </w:r>
      <w:r>
        <w:rPr>
          <w:sz w:val="24"/>
          <w:szCs w:val="24"/>
        </w:rPr>
        <w:t>10</w:t>
      </w:r>
      <w:r w:rsidRPr="001C439C">
        <w:rPr>
          <w:sz w:val="24"/>
          <w:szCs w:val="24"/>
        </w:rPr>
        <w:t xml:space="preserve">. – </w:t>
      </w:r>
      <w:r>
        <w:rPr>
          <w:sz w:val="24"/>
          <w:szCs w:val="24"/>
        </w:rPr>
        <w:t>2019</w:t>
      </w:r>
      <w:r w:rsidRPr="001C439C">
        <w:rPr>
          <w:sz w:val="24"/>
          <w:szCs w:val="24"/>
        </w:rPr>
        <w:t>. istog razdoblja</w:t>
      </w:r>
      <w:r>
        <w:rPr>
          <w:sz w:val="24"/>
          <w:szCs w:val="24"/>
        </w:rPr>
        <w:t>,</w:t>
      </w:r>
      <w:r w:rsidRPr="001C43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zabilježeno je </w:t>
      </w:r>
      <w:r w:rsidRPr="00285081">
        <w:rPr>
          <w:b/>
          <w:sz w:val="24"/>
          <w:szCs w:val="24"/>
        </w:rPr>
        <w:t>povećanje</w:t>
      </w:r>
      <w:r>
        <w:rPr>
          <w:sz w:val="24"/>
          <w:szCs w:val="24"/>
        </w:rPr>
        <w:t xml:space="preserve"> </w:t>
      </w:r>
      <w:r w:rsidRPr="001C439C">
        <w:rPr>
          <w:sz w:val="24"/>
          <w:szCs w:val="24"/>
        </w:rPr>
        <w:t>broj</w:t>
      </w:r>
      <w:r>
        <w:rPr>
          <w:sz w:val="24"/>
          <w:szCs w:val="24"/>
        </w:rPr>
        <w:t>a</w:t>
      </w:r>
      <w:r w:rsidRPr="001C439C">
        <w:rPr>
          <w:sz w:val="24"/>
          <w:szCs w:val="24"/>
        </w:rPr>
        <w:t xml:space="preserve"> požara</w:t>
      </w:r>
      <w:r>
        <w:rPr>
          <w:sz w:val="24"/>
          <w:szCs w:val="24"/>
        </w:rPr>
        <w:t xml:space="preserve"> raslinja za </w:t>
      </w:r>
      <w:r>
        <w:rPr>
          <w:b/>
          <w:sz w:val="24"/>
          <w:szCs w:val="24"/>
        </w:rPr>
        <w:t>51,49</w:t>
      </w:r>
      <w:r w:rsidR="00566766">
        <w:rPr>
          <w:b/>
          <w:sz w:val="24"/>
          <w:szCs w:val="24"/>
        </w:rPr>
        <w:t xml:space="preserve"> </w:t>
      </w:r>
      <w:r w:rsidRPr="001C439C">
        <w:rPr>
          <w:b/>
          <w:sz w:val="24"/>
          <w:szCs w:val="24"/>
        </w:rPr>
        <w:t>%</w:t>
      </w:r>
      <w:r w:rsidRPr="001C43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kao i </w:t>
      </w:r>
      <w:r w:rsidRPr="001C439C">
        <w:rPr>
          <w:sz w:val="24"/>
          <w:szCs w:val="24"/>
        </w:rPr>
        <w:t>procijenjen</w:t>
      </w:r>
      <w:r>
        <w:rPr>
          <w:sz w:val="24"/>
          <w:szCs w:val="24"/>
        </w:rPr>
        <w:t>e</w:t>
      </w:r>
      <w:r w:rsidRPr="001C439C">
        <w:rPr>
          <w:sz w:val="24"/>
          <w:szCs w:val="24"/>
        </w:rPr>
        <w:t xml:space="preserve"> </w:t>
      </w:r>
      <w:r w:rsidR="00C62471">
        <w:rPr>
          <w:sz w:val="24"/>
          <w:szCs w:val="24"/>
        </w:rPr>
        <w:t>opožarene</w:t>
      </w:r>
      <w:r w:rsidR="00C62471" w:rsidRPr="00861B10">
        <w:rPr>
          <w:sz w:val="24"/>
          <w:szCs w:val="24"/>
        </w:rPr>
        <w:t xml:space="preserve"> </w:t>
      </w:r>
      <w:r w:rsidRPr="001C439C">
        <w:rPr>
          <w:sz w:val="24"/>
          <w:szCs w:val="24"/>
        </w:rPr>
        <w:t>površin</w:t>
      </w:r>
      <w:r>
        <w:rPr>
          <w:sz w:val="24"/>
          <w:szCs w:val="24"/>
        </w:rPr>
        <w:t>e</w:t>
      </w:r>
      <w:r w:rsidRPr="001C439C">
        <w:rPr>
          <w:sz w:val="24"/>
          <w:szCs w:val="24"/>
        </w:rPr>
        <w:t xml:space="preserve"> (procjena vatrogasaca na terenu) za </w:t>
      </w:r>
      <w:r w:rsidRPr="0027057D">
        <w:rPr>
          <w:b/>
          <w:sz w:val="24"/>
          <w:szCs w:val="24"/>
        </w:rPr>
        <w:t>84,69</w:t>
      </w:r>
      <w:r w:rsidR="00566766">
        <w:rPr>
          <w:b/>
          <w:sz w:val="24"/>
          <w:szCs w:val="24"/>
        </w:rPr>
        <w:t xml:space="preserve"> </w:t>
      </w:r>
      <w:r w:rsidRPr="001C439C">
        <w:rPr>
          <w:b/>
          <w:sz w:val="24"/>
          <w:szCs w:val="24"/>
        </w:rPr>
        <w:t>%</w:t>
      </w:r>
      <w:r w:rsidRPr="001C439C">
        <w:rPr>
          <w:sz w:val="24"/>
          <w:szCs w:val="24"/>
        </w:rPr>
        <w:t xml:space="preserve">, </w:t>
      </w:r>
      <w:r>
        <w:rPr>
          <w:sz w:val="24"/>
          <w:szCs w:val="24"/>
        </w:rPr>
        <w:t>dok je</w:t>
      </w:r>
      <w:r w:rsidRPr="001C439C">
        <w:rPr>
          <w:sz w:val="24"/>
          <w:szCs w:val="24"/>
        </w:rPr>
        <w:t xml:space="preserve"> indeks opožarene površine (IOP) </w:t>
      </w:r>
      <w:r w:rsidRPr="00285081">
        <w:rPr>
          <w:b/>
          <w:sz w:val="24"/>
          <w:szCs w:val="24"/>
        </w:rPr>
        <w:t>veći</w:t>
      </w:r>
      <w:r>
        <w:rPr>
          <w:sz w:val="24"/>
          <w:szCs w:val="24"/>
        </w:rPr>
        <w:t xml:space="preserve"> za</w:t>
      </w:r>
      <w:r w:rsidRPr="001C439C">
        <w:rPr>
          <w:sz w:val="24"/>
          <w:szCs w:val="24"/>
        </w:rPr>
        <w:t xml:space="preserve"> </w:t>
      </w:r>
      <w:r w:rsidRPr="0027057D">
        <w:rPr>
          <w:b/>
          <w:sz w:val="24"/>
          <w:szCs w:val="24"/>
        </w:rPr>
        <w:t>21,92</w:t>
      </w:r>
      <w:r w:rsidR="00566766">
        <w:rPr>
          <w:b/>
          <w:sz w:val="24"/>
          <w:szCs w:val="24"/>
        </w:rPr>
        <w:t xml:space="preserve"> </w:t>
      </w:r>
      <w:r w:rsidRPr="001C439C">
        <w:rPr>
          <w:b/>
          <w:sz w:val="24"/>
          <w:szCs w:val="24"/>
        </w:rPr>
        <w:t>%</w:t>
      </w:r>
      <w:r w:rsidRPr="001C439C">
        <w:rPr>
          <w:sz w:val="24"/>
          <w:szCs w:val="24"/>
        </w:rPr>
        <w:t>.</w:t>
      </w:r>
    </w:p>
    <w:p w14:paraId="7FFC6A92" w14:textId="77777777" w:rsidR="00CF1050" w:rsidRPr="001C439C" w:rsidRDefault="00CF1050" w:rsidP="00CF1050">
      <w:pPr>
        <w:spacing w:line="360" w:lineRule="auto"/>
        <w:ind w:right="-23" w:firstLine="708"/>
        <w:jc w:val="both"/>
        <w:rPr>
          <w:sz w:val="24"/>
          <w:szCs w:val="24"/>
        </w:rPr>
      </w:pPr>
      <w:r w:rsidRPr="001C439C">
        <w:rPr>
          <w:sz w:val="24"/>
          <w:szCs w:val="24"/>
        </w:rPr>
        <w:t xml:space="preserve">U odnosu na proteklu godinu zabilježeno je </w:t>
      </w:r>
      <w:r w:rsidRPr="000854D0">
        <w:rPr>
          <w:b/>
          <w:sz w:val="24"/>
          <w:szCs w:val="24"/>
        </w:rPr>
        <w:t>smanjenje</w:t>
      </w:r>
      <w:r>
        <w:rPr>
          <w:sz w:val="24"/>
          <w:szCs w:val="24"/>
        </w:rPr>
        <w:t xml:space="preserve"> </w:t>
      </w:r>
      <w:r w:rsidRPr="001C439C">
        <w:rPr>
          <w:sz w:val="24"/>
          <w:szCs w:val="24"/>
        </w:rPr>
        <w:t xml:space="preserve">broja požara </w:t>
      </w:r>
      <w:r>
        <w:rPr>
          <w:sz w:val="24"/>
          <w:szCs w:val="24"/>
        </w:rPr>
        <w:t xml:space="preserve">za </w:t>
      </w:r>
      <w:r w:rsidR="005F711D">
        <w:rPr>
          <w:sz w:val="24"/>
          <w:szCs w:val="24"/>
        </w:rPr>
        <w:t>-</w:t>
      </w:r>
      <w:r w:rsidRPr="00285081">
        <w:rPr>
          <w:b/>
          <w:sz w:val="24"/>
          <w:szCs w:val="24"/>
        </w:rPr>
        <w:t>18,07</w:t>
      </w:r>
      <w:r w:rsidR="00566766">
        <w:rPr>
          <w:b/>
          <w:sz w:val="24"/>
          <w:szCs w:val="24"/>
        </w:rPr>
        <w:t xml:space="preserve"> </w:t>
      </w:r>
      <w:r w:rsidRPr="00285081">
        <w:rPr>
          <w:b/>
          <w:sz w:val="24"/>
          <w:szCs w:val="24"/>
        </w:rPr>
        <w:t>%</w:t>
      </w:r>
      <w:r w:rsidRPr="001C439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dok je procijenjena </w:t>
      </w:r>
      <w:r w:rsidRPr="001C439C">
        <w:rPr>
          <w:sz w:val="24"/>
          <w:szCs w:val="24"/>
        </w:rPr>
        <w:t>opožaren</w:t>
      </w:r>
      <w:r>
        <w:rPr>
          <w:sz w:val="24"/>
          <w:szCs w:val="24"/>
        </w:rPr>
        <w:t>a</w:t>
      </w:r>
      <w:r w:rsidRPr="001C439C">
        <w:rPr>
          <w:sz w:val="24"/>
          <w:szCs w:val="24"/>
        </w:rPr>
        <w:t xml:space="preserve"> površin</w:t>
      </w:r>
      <w:r>
        <w:rPr>
          <w:sz w:val="24"/>
          <w:szCs w:val="24"/>
        </w:rPr>
        <w:t xml:space="preserve">a </w:t>
      </w:r>
      <w:r w:rsidRPr="00285081">
        <w:rPr>
          <w:b/>
          <w:sz w:val="24"/>
          <w:szCs w:val="24"/>
        </w:rPr>
        <w:t>veća</w:t>
      </w:r>
      <w:r>
        <w:rPr>
          <w:sz w:val="24"/>
          <w:szCs w:val="24"/>
        </w:rPr>
        <w:t xml:space="preserve"> za </w:t>
      </w:r>
      <w:r w:rsidRPr="00285081">
        <w:rPr>
          <w:b/>
          <w:sz w:val="24"/>
          <w:szCs w:val="24"/>
        </w:rPr>
        <w:t>22,78</w:t>
      </w:r>
      <w:r w:rsidR="00566766">
        <w:rPr>
          <w:b/>
          <w:sz w:val="24"/>
          <w:szCs w:val="24"/>
        </w:rPr>
        <w:t xml:space="preserve"> </w:t>
      </w:r>
      <w:r w:rsidRPr="00285081">
        <w:rPr>
          <w:b/>
          <w:sz w:val="24"/>
          <w:szCs w:val="24"/>
        </w:rPr>
        <w:t>%</w:t>
      </w:r>
      <w:r w:rsidRPr="001C439C">
        <w:rPr>
          <w:sz w:val="24"/>
          <w:szCs w:val="24"/>
        </w:rPr>
        <w:t xml:space="preserve"> uz </w:t>
      </w:r>
      <w:r w:rsidRPr="00285081">
        <w:rPr>
          <w:b/>
          <w:sz w:val="24"/>
          <w:szCs w:val="24"/>
        </w:rPr>
        <w:t>povećanje</w:t>
      </w:r>
      <w:r w:rsidRPr="001C439C">
        <w:rPr>
          <w:sz w:val="24"/>
          <w:szCs w:val="24"/>
        </w:rPr>
        <w:t xml:space="preserve"> indeksa opožarene površine (</w:t>
      </w:r>
      <w:r w:rsidRPr="001C439C">
        <w:rPr>
          <w:b/>
          <w:sz w:val="24"/>
          <w:szCs w:val="24"/>
        </w:rPr>
        <w:t>IOP</w:t>
      </w:r>
      <w:r>
        <w:rPr>
          <w:b/>
          <w:sz w:val="24"/>
          <w:szCs w:val="24"/>
        </w:rPr>
        <w:t>)</w:t>
      </w:r>
      <w:r w:rsidRPr="001C439C">
        <w:rPr>
          <w:sz w:val="24"/>
          <w:szCs w:val="24"/>
        </w:rPr>
        <w:t xml:space="preserve"> za </w:t>
      </w:r>
      <w:r>
        <w:rPr>
          <w:b/>
          <w:sz w:val="24"/>
          <w:szCs w:val="24"/>
        </w:rPr>
        <w:t>49,87</w:t>
      </w:r>
      <w:r w:rsidR="00566766">
        <w:rPr>
          <w:b/>
          <w:sz w:val="24"/>
          <w:szCs w:val="24"/>
        </w:rPr>
        <w:t xml:space="preserve"> </w:t>
      </w:r>
      <w:r w:rsidRPr="001C439C">
        <w:rPr>
          <w:b/>
          <w:sz w:val="24"/>
          <w:szCs w:val="24"/>
        </w:rPr>
        <w:t>%</w:t>
      </w:r>
      <w:r w:rsidRPr="001C439C">
        <w:rPr>
          <w:sz w:val="24"/>
          <w:szCs w:val="24"/>
        </w:rPr>
        <w:t>.</w:t>
      </w:r>
    </w:p>
    <w:p w14:paraId="119169B0" w14:textId="77777777" w:rsidR="00CF1050" w:rsidRDefault="00CF1050" w:rsidP="000854D0">
      <w:pPr>
        <w:spacing w:line="360" w:lineRule="auto"/>
        <w:ind w:right="-23" w:firstLine="709"/>
        <w:jc w:val="both"/>
        <w:rPr>
          <w:sz w:val="24"/>
          <w:szCs w:val="24"/>
        </w:rPr>
      </w:pPr>
      <w:r>
        <w:rPr>
          <w:sz w:val="24"/>
          <w:szCs w:val="24"/>
        </w:rPr>
        <w:t>Odnos IOP za cijelu RH za promatrano razdoblje 2010. – 2020. prikazan je grafički u grafu 2</w:t>
      </w:r>
      <w:r w:rsidR="00566766">
        <w:rPr>
          <w:sz w:val="24"/>
          <w:szCs w:val="24"/>
        </w:rPr>
        <w:t>.</w:t>
      </w:r>
      <w:r>
        <w:rPr>
          <w:sz w:val="24"/>
          <w:szCs w:val="24"/>
        </w:rPr>
        <w:t xml:space="preserve"> zajedno sa grafičkim prikazom IOP za priobalje dok je odnos broja požara i opožarene površine za promatrano razdoblje 2010. – 2</w:t>
      </w:r>
      <w:r w:rsidR="000854D0">
        <w:rPr>
          <w:sz w:val="24"/>
          <w:szCs w:val="24"/>
        </w:rPr>
        <w:t>020 prikazan grafički grafom 3.</w:t>
      </w:r>
    </w:p>
    <w:p w14:paraId="12904827" w14:textId="77777777" w:rsidR="00CF1050" w:rsidRDefault="00CF1050" w:rsidP="00CF1050">
      <w:pPr>
        <w:ind w:right="-23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A7FCA3B" wp14:editId="137E33F2">
            <wp:extent cx="6120000" cy="4317213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43172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2CB105" w14:textId="77777777" w:rsidR="00CF1050" w:rsidRPr="003A078A" w:rsidRDefault="00021CE7" w:rsidP="003A078A">
      <w:pPr>
        <w:pStyle w:val="BodyText"/>
        <w:spacing w:after="120"/>
        <w:jc w:val="center"/>
        <w:rPr>
          <w:i/>
          <w:sz w:val="22"/>
          <w:szCs w:val="22"/>
        </w:rPr>
      </w:pPr>
      <w:r w:rsidRPr="003A078A">
        <w:rPr>
          <w:i/>
          <w:sz w:val="22"/>
          <w:szCs w:val="22"/>
        </w:rPr>
        <w:t>Graf 3</w:t>
      </w:r>
      <w:r w:rsidR="00CF1050" w:rsidRPr="003A078A">
        <w:rPr>
          <w:i/>
          <w:sz w:val="22"/>
          <w:szCs w:val="22"/>
        </w:rPr>
        <w:t>: odnos broja požara i opožarene površine za područje cijele RH za razdoblje 2010. - 2020.</w:t>
      </w:r>
    </w:p>
    <w:p w14:paraId="018FF725" w14:textId="77777777" w:rsidR="00C61B39" w:rsidRPr="00021CE7" w:rsidRDefault="00021CE7" w:rsidP="00021CE7">
      <w:pPr>
        <w:spacing w:line="360" w:lineRule="auto"/>
        <w:ind w:right="-23" w:firstLine="709"/>
        <w:jc w:val="both"/>
        <w:rPr>
          <w:sz w:val="24"/>
          <w:szCs w:val="24"/>
        </w:rPr>
      </w:pPr>
      <w:r w:rsidRPr="00CD210D">
        <w:rPr>
          <w:sz w:val="24"/>
          <w:szCs w:val="24"/>
          <w:shd w:val="clear" w:color="auto" w:fill="FFFFFF"/>
        </w:rPr>
        <w:t>U vremenskom razdoblju</w:t>
      </w:r>
      <w:r w:rsidR="00566766">
        <w:rPr>
          <w:sz w:val="24"/>
          <w:szCs w:val="24"/>
          <w:shd w:val="clear" w:color="auto" w:fill="FFFFFF"/>
        </w:rPr>
        <w:t xml:space="preserve"> 1. siječnja – 15. srpnja 2020.</w:t>
      </w:r>
      <w:r w:rsidRPr="00CD210D">
        <w:rPr>
          <w:sz w:val="24"/>
          <w:szCs w:val="24"/>
          <w:shd w:val="clear" w:color="auto" w:fill="FFFFFF"/>
        </w:rPr>
        <w:t xml:space="preserve">, a prema dostavljenim izvješćima, ukupno je u Republici Hrvatskoj, zabilježen </w:t>
      </w:r>
      <w:r w:rsidRPr="00CD210D">
        <w:rPr>
          <w:b/>
          <w:bCs/>
          <w:sz w:val="24"/>
          <w:szCs w:val="24"/>
          <w:shd w:val="clear" w:color="auto" w:fill="FFFFFF"/>
        </w:rPr>
        <w:t>4</w:t>
      </w:r>
      <w:r>
        <w:rPr>
          <w:b/>
          <w:bCs/>
          <w:sz w:val="24"/>
          <w:szCs w:val="24"/>
          <w:shd w:val="clear" w:color="auto" w:fill="FFFFFF"/>
        </w:rPr>
        <w:t>.</w:t>
      </w:r>
      <w:r w:rsidRPr="00CD210D">
        <w:rPr>
          <w:b/>
          <w:bCs/>
          <w:sz w:val="24"/>
          <w:szCs w:val="24"/>
          <w:shd w:val="clear" w:color="auto" w:fill="FFFFFF"/>
        </w:rPr>
        <w:t xml:space="preserve">261 </w:t>
      </w:r>
      <w:r w:rsidRPr="00CD210D">
        <w:rPr>
          <w:sz w:val="24"/>
          <w:szCs w:val="24"/>
          <w:shd w:val="clear" w:color="auto" w:fill="FFFFFF"/>
        </w:rPr>
        <w:t xml:space="preserve">požar raslinja koji su prema procjenama vatrogasaca sa terena, zahvatili površinu od </w:t>
      </w:r>
      <w:r w:rsidRPr="00CD210D">
        <w:rPr>
          <w:b/>
          <w:sz w:val="24"/>
          <w:szCs w:val="24"/>
          <w:shd w:val="clear" w:color="auto" w:fill="FFFFFF"/>
        </w:rPr>
        <w:t>37</w:t>
      </w:r>
      <w:r w:rsidRPr="00CD210D">
        <w:rPr>
          <w:b/>
          <w:bCs/>
          <w:sz w:val="24"/>
          <w:szCs w:val="24"/>
          <w:shd w:val="clear" w:color="auto" w:fill="FFFFFF"/>
        </w:rPr>
        <w:t>.685 ha</w:t>
      </w:r>
      <w:r w:rsidRPr="00CD210D">
        <w:rPr>
          <w:sz w:val="24"/>
          <w:szCs w:val="24"/>
          <w:shd w:val="clear" w:color="auto" w:fill="FFFFFF"/>
        </w:rPr>
        <w:t xml:space="preserve">. U </w:t>
      </w:r>
      <w:r>
        <w:rPr>
          <w:sz w:val="24"/>
          <w:szCs w:val="24"/>
          <w:shd w:val="clear" w:color="auto" w:fill="FFFFFF"/>
        </w:rPr>
        <w:t>tim</w:t>
      </w:r>
      <w:r w:rsidRPr="00CD210D">
        <w:rPr>
          <w:sz w:val="24"/>
          <w:szCs w:val="24"/>
          <w:shd w:val="clear" w:color="auto" w:fill="FFFFFF"/>
        </w:rPr>
        <w:t xml:space="preserve"> požar</w:t>
      </w:r>
      <w:r>
        <w:rPr>
          <w:sz w:val="24"/>
          <w:szCs w:val="24"/>
          <w:shd w:val="clear" w:color="auto" w:fill="FFFFFF"/>
        </w:rPr>
        <w:t>ima</w:t>
      </w:r>
      <w:r w:rsidRPr="00CD210D">
        <w:rPr>
          <w:sz w:val="24"/>
          <w:szCs w:val="24"/>
          <w:shd w:val="clear" w:color="auto" w:fill="FFFFFF"/>
        </w:rPr>
        <w:t xml:space="preserve"> ozlijeđen je </w:t>
      </w:r>
      <w:r w:rsidRPr="00CD210D">
        <w:rPr>
          <w:b/>
          <w:sz w:val="24"/>
          <w:szCs w:val="24"/>
          <w:shd w:val="clear" w:color="auto" w:fill="FFFFFF"/>
        </w:rPr>
        <w:t xml:space="preserve">jedan </w:t>
      </w:r>
      <w:r w:rsidRPr="00CD210D">
        <w:rPr>
          <w:sz w:val="24"/>
          <w:szCs w:val="24"/>
          <w:shd w:val="clear" w:color="auto" w:fill="FFFFFF"/>
        </w:rPr>
        <w:t xml:space="preserve">vatrogasac (u </w:t>
      </w:r>
      <w:r w:rsidR="005F7C35">
        <w:rPr>
          <w:sz w:val="24"/>
          <w:szCs w:val="24"/>
          <w:shd w:val="clear" w:color="auto" w:fill="FFFFFF"/>
        </w:rPr>
        <w:t>Š</w:t>
      </w:r>
      <w:r w:rsidRPr="00CD210D">
        <w:rPr>
          <w:sz w:val="24"/>
          <w:szCs w:val="24"/>
          <w:shd w:val="clear" w:color="auto" w:fill="FFFFFF"/>
        </w:rPr>
        <w:t>ibensko-kninskoj županiji na području Sedramić – Elezi) – te</w:t>
      </w:r>
      <w:r w:rsidRPr="00CD210D">
        <w:rPr>
          <w:b/>
          <w:bCs/>
          <w:sz w:val="24"/>
          <w:szCs w:val="24"/>
          <w:shd w:val="clear" w:color="auto" w:fill="FFFFFF"/>
        </w:rPr>
        <w:t xml:space="preserve"> tri</w:t>
      </w:r>
      <w:r w:rsidRPr="00CD210D">
        <w:rPr>
          <w:sz w:val="24"/>
          <w:szCs w:val="24"/>
          <w:shd w:val="clear" w:color="auto" w:fill="FFFFFF"/>
        </w:rPr>
        <w:t xml:space="preserve"> građanina (</w:t>
      </w:r>
      <w:r w:rsidRPr="00CD210D">
        <w:rPr>
          <w:b/>
          <w:sz w:val="24"/>
          <w:szCs w:val="24"/>
          <w:shd w:val="clear" w:color="auto" w:fill="FFFFFF"/>
        </w:rPr>
        <w:t>dva</w:t>
      </w:r>
      <w:r w:rsidRPr="00CD210D">
        <w:rPr>
          <w:sz w:val="24"/>
          <w:szCs w:val="24"/>
          <w:shd w:val="clear" w:color="auto" w:fill="FFFFFF"/>
        </w:rPr>
        <w:t xml:space="preserve"> u </w:t>
      </w:r>
      <w:r w:rsidR="005F7C35">
        <w:rPr>
          <w:sz w:val="24"/>
          <w:szCs w:val="24"/>
          <w:shd w:val="clear" w:color="auto" w:fill="FFFFFF"/>
        </w:rPr>
        <w:t>P</w:t>
      </w:r>
      <w:r w:rsidRPr="00CD210D">
        <w:rPr>
          <w:sz w:val="24"/>
          <w:szCs w:val="24"/>
          <w:shd w:val="clear" w:color="auto" w:fill="FFFFFF"/>
        </w:rPr>
        <w:t xml:space="preserve">rimorsko-goranskoj županiji kod Opatije – Sučići i na Rabu – Supetarska Draga te </w:t>
      </w:r>
      <w:r w:rsidRPr="00CD210D">
        <w:rPr>
          <w:b/>
          <w:sz w:val="24"/>
          <w:szCs w:val="24"/>
          <w:shd w:val="clear" w:color="auto" w:fill="FFFFFF"/>
        </w:rPr>
        <w:t>jedan</w:t>
      </w:r>
      <w:r w:rsidRPr="00CD210D">
        <w:rPr>
          <w:sz w:val="24"/>
          <w:szCs w:val="24"/>
          <w:shd w:val="clear" w:color="auto" w:fill="FFFFFF"/>
        </w:rPr>
        <w:t xml:space="preserve"> kod mjesta Rakov Potok uz Samoborsku cestu u </w:t>
      </w:r>
      <w:r w:rsidR="005F7C35">
        <w:rPr>
          <w:sz w:val="24"/>
          <w:szCs w:val="24"/>
          <w:shd w:val="clear" w:color="auto" w:fill="FFFFFF"/>
        </w:rPr>
        <w:t>Z</w:t>
      </w:r>
      <w:r w:rsidRPr="00CD210D">
        <w:rPr>
          <w:sz w:val="24"/>
          <w:szCs w:val="24"/>
          <w:shd w:val="clear" w:color="auto" w:fill="FFFFFF"/>
        </w:rPr>
        <w:t xml:space="preserve">agrebačkoj županiji) dok je </w:t>
      </w:r>
      <w:r w:rsidRPr="00CD210D">
        <w:rPr>
          <w:b/>
          <w:sz w:val="24"/>
          <w:szCs w:val="24"/>
          <w:shd w:val="clear" w:color="auto" w:fill="FFFFFF"/>
        </w:rPr>
        <w:t xml:space="preserve">jedan </w:t>
      </w:r>
      <w:r w:rsidRPr="00CD210D">
        <w:rPr>
          <w:sz w:val="24"/>
          <w:szCs w:val="24"/>
          <w:shd w:val="clear" w:color="auto" w:fill="FFFFFF"/>
        </w:rPr>
        <w:t xml:space="preserve">građanin smrtno stradao na požaru kod mjesta Zlobin u </w:t>
      </w:r>
      <w:r w:rsidR="005F7C35">
        <w:rPr>
          <w:sz w:val="24"/>
          <w:szCs w:val="24"/>
          <w:shd w:val="clear" w:color="auto" w:fill="FFFFFF"/>
        </w:rPr>
        <w:t>P</w:t>
      </w:r>
      <w:r w:rsidRPr="00CD210D">
        <w:rPr>
          <w:sz w:val="24"/>
          <w:szCs w:val="24"/>
          <w:shd w:val="clear" w:color="auto" w:fill="FFFFFF"/>
        </w:rPr>
        <w:t>rimorsko-goranskoj županiji.</w:t>
      </w:r>
    </w:p>
    <w:p w14:paraId="0B08F041" w14:textId="77777777" w:rsidR="00C61B39" w:rsidRDefault="00C61B39" w:rsidP="003A078A">
      <w:pPr>
        <w:spacing w:line="360" w:lineRule="auto"/>
        <w:ind w:right="-23" w:firstLine="708"/>
        <w:jc w:val="both"/>
        <w:rPr>
          <w:sz w:val="24"/>
          <w:szCs w:val="24"/>
        </w:rPr>
      </w:pPr>
      <w:r w:rsidRPr="00BE7465">
        <w:rPr>
          <w:sz w:val="24"/>
          <w:szCs w:val="24"/>
        </w:rPr>
        <w:t xml:space="preserve">Osim požara raslinja na otvorenom prostoru, VOS vodi statističke pokazatelje i za druge vatrogasne intervencije te ostale aktivnosti vatrogasnih postrojbi za koje su iste dostavile izvješća (samostalno ili putem </w:t>
      </w:r>
      <w:r>
        <w:rPr>
          <w:sz w:val="24"/>
          <w:szCs w:val="24"/>
        </w:rPr>
        <w:t xml:space="preserve">županijskog vatrogasnog operativnog centra - </w:t>
      </w:r>
      <w:r w:rsidRPr="00BE7465">
        <w:rPr>
          <w:sz w:val="24"/>
          <w:szCs w:val="24"/>
        </w:rPr>
        <w:t>ŽVOC-</w:t>
      </w:r>
      <w:r>
        <w:rPr>
          <w:sz w:val="24"/>
          <w:szCs w:val="24"/>
        </w:rPr>
        <w:t>a</w:t>
      </w:r>
      <w:r w:rsidRPr="00BE7465">
        <w:rPr>
          <w:sz w:val="24"/>
          <w:szCs w:val="24"/>
        </w:rPr>
        <w:t xml:space="preserve">) ili ih vode u nekim od dostupnih aplikacija. Statistički podaci </w:t>
      </w:r>
      <w:r>
        <w:rPr>
          <w:sz w:val="24"/>
          <w:szCs w:val="24"/>
        </w:rPr>
        <w:t xml:space="preserve">svih zaprimljenih događaja po županijama </w:t>
      </w:r>
      <w:r w:rsidRPr="00BE7465">
        <w:rPr>
          <w:sz w:val="24"/>
          <w:szCs w:val="24"/>
        </w:rPr>
        <w:t xml:space="preserve">navedeni su u tablici </w:t>
      </w:r>
      <w:r>
        <w:rPr>
          <w:sz w:val="24"/>
          <w:szCs w:val="24"/>
        </w:rPr>
        <w:t>4</w:t>
      </w:r>
      <w:r w:rsidRPr="00BE7465">
        <w:rPr>
          <w:sz w:val="24"/>
          <w:szCs w:val="24"/>
        </w:rPr>
        <w:t>.</w:t>
      </w:r>
    </w:p>
    <w:p w14:paraId="70F5AEB9" w14:textId="77777777" w:rsidR="00401FA4" w:rsidRDefault="00401FA4" w:rsidP="003A078A">
      <w:pPr>
        <w:spacing w:line="360" w:lineRule="auto"/>
        <w:ind w:right="-23" w:firstLine="708"/>
        <w:jc w:val="both"/>
        <w:rPr>
          <w:sz w:val="24"/>
          <w:szCs w:val="24"/>
        </w:rPr>
      </w:pPr>
    </w:p>
    <w:p w14:paraId="1C3CF4FE" w14:textId="77777777" w:rsidR="00401FA4" w:rsidRDefault="00401FA4" w:rsidP="003A078A">
      <w:pPr>
        <w:spacing w:line="360" w:lineRule="auto"/>
        <w:ind w:right="-23" w:firstLine="708"/>
        <w:jc w:val="both"/>
        <w:rPr>
          <w:sz w:val="24"/>
          <w:szCs w:val="24"/>
        </w:rPr>
      </w:pPr>
    </w:p>
    <w:p w14:paraId="698F8738" w14:textId="77777777" w:rsidR="00401FA4" w:rsidRDefault="00401FA4" w:rsidP="003A078A">
      <w:pPr>
        <w:spacing w:line="360" w:lineRule="auto"/>
        <w:ind w:right="-23" w:firstLine="708"/>
        <w:jc w:val="both"/>
        <w:rPr>
          <w:sz w:val="24"/>
          <w:szCs w:val="24"/>
        </w:rPr>
      </w:pPr>
    </w:p>
    <w:p w14:paraId="42434C1B" w14:textId="77777777" w:rsidR="00401FA4" w:rsidRDefault="00401FA4" w:rsidP="003A078A">
      <w:pPr>
        <w:spacing w:line="360" w:lineRule="auto"/>
        <w:ind w:right="-23" w:firstLine="708"/>
        <w:jc w:val="both"/>
        <w:rPr>
          <w:sz w:val="24"/>
          <w:szCs w:val="24"/>
        </w:rPr>
      </w:pPr>
    </w:p>
    <w:p w14:paraId="2ACB7CB4" w14:textId="77777777" w:rsidR="00CF1050" w:rsidRPr="003A078A" w:rsidRDefault="00CF1050" w:rsidP="003A078A">
      <w:pPr>
        <w:pStyle w:val="BodyText"/>
        <w:spacing w:after="120"/>
        <w:ind w:left="993" w:hanging="993"/>
        <w:jc w:val="left"/>
        <w:rPr>
          <w:i/>
          <w:sz w:val="22"/>
          <w:szCs w:val="22"/>
        </w:rPr>
      </w:pPr>
      <w:r w:rsidRPr="003A078A">
        <w:rPr>
          <w:i/>
          <w:sz w:val="22"/>
          <w:szCs w:val="22"/>
        </w:rPr>
        <w:t xml:space="preserve">Tablica </w:t>
      </w:r>
      <w:r w:rsidR="00C62471" w:rsidRPr="003A078A">
        <w:rPr>
          <w:i/>
          <w:sz w:val="22"/>
          <w:szCs w:val="22"/>
        </w:rPr>
        <w:t>4</w:t>
      </w:r>
      <w:r w:rsidRPr="003A078A">
        <w:rPr>
          <w:i/>
          <w:sz w:val="22"/>
          <w:szCs w:val="22"/>
        </w:rPr>
        <w:t>: Izvješće VOS-a o vatrogasnim intervencijama upisanima u bazu vatrogasnih intervencija do 15. srpnja 2020., a na temelju prispjelih izvješća od strane ŽVOC-a, samih vatrogasnih postrojbi, raspoloživih aplikacija ili samog sudjelovanja u vođenju akcija</w:t>
      </w:r>
    </w:p>
    <w:tbl>
      <w:tblPr>
        <w:tblW w:w="10006" w:type="dxa"/>
        <w:jc w:val="center"/>
        <w:tblLook w:val="04A0" w:firstRow="1" w:lastRow="0" w:firstColumn="1" w:lastColumn="0" w:noHBand="0" w:noVBand="1"/>
      </w:tblPr>
      <w:tblGrid>
        <w:gridCol w:w="2462"/>
        <w:gridCol w:w="732"/>
        <w:gridCol w:w="630"/>
        <w:gridCol w:w="630"/>
        <w:gridCol w:w="732"/>
        <w:gridCol w:w="630"/>
        <w:gridCol w:w="527"/>
        <w:gridCol w:w="521"/>
        <w:gridCol w:w="630"/>
        <w:gridCol w:w="527"/>
        <w:gridCol w:w="521"/>
        <w:gridCol w:w="732"/>
        <w:gridCol w:w="732"/>
      </w:tblGrid>
      <w:tr w:rsidR="00CF1050" w:rsidRPr="007B5DFA" w14:paraId="2474CF27" w14:textId="77777777" w:rsidTr="00C62471">
        <w:trPr>
          <w:trHeight w:val="1800"/>
          <w:jc w:val="center"/>
        </w:trPr>
        <w:tc>
          <w:tcPr>
            <w:tcW w:w="24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CCFFFF" w:fill="FFFF00"/>
            <w:noWrap/>
            <w:vAlign w:val="center"/>
            <w:hideMark/>
          </w:tcPr>
          <w:p w14:paraId="5B7BD783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Županija</w:t>
            </w:r>
          </w:p>
        </w:tc>
        <w:tc>
          <w:tcPr>
            <w:tcW w:w="73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CCFFFF" w:fill="FFFF00"/>
            <w:tcMar>
              <w:top w:w="28" w:type="dxa"/>
              <w:left w:w="57" w:type="dxa"/>
              <w:bottom w:w="28" w:type="dxa"/>
              <w:right w:w="57" w:type="dxa"/>
            </w:tcMar>
            <w:textDirection w:val="btLr"/>
            <w:vAlign w:val="center"/>
            <w:hideMark/>
          </w:tcPr>
          <w:p w14:paraId="3907996D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Ukupan broj intervencija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CCFFFF" w:fill="FFFF00"/>
            <w:tcMar>
              <w:top w:w="28" w:type="dxa"/>
              <w:left w:w="57" w:type="dxa"/>
              <w:bottom w:w="28" w:type="dxa"/>
              <w:right w:w="57" w:type="dxa"/>
            </w:tcMar>
            <w:textDirection w:val="btLr"/>
            <w:vAlign w:val="center"/>
            <w:hideMark/>
          </w:tcPr>
          <w:p w14:paraId="7395C675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Požari otvorenog prostora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CCFFFF" w:fill="FFFF00"/>
            <w:tcMar>
              <w:top w:w="28" w:type="dxa"/>
              <w:left w:w="57" w:type="dxa"/>
              <w:bottom w:w="28" w:type="dxa"/>
              <w:right w:w="57" w:type="dxa"/>
            </w:tcMar>
            <w:textDirection w:val="btLr"/>
            <w:vAlign w:val="center"/>
            <w:hideMark/>
          </w:tcPr>
          <w:p w14:paraId="53EB6ADE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Požari raslinja</w:t>
            </w:r>
          </w:p>
        </w:tc>
        <w:tc>
          <w:tcPr>
            <w:tcW w:w="73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CCFFFF" w:fill="FFFF00"/>
            <w:tcMar>
              <w:top w:w="28" w:type="dxa"/>
              <w:left w:w="57" w:type="dxa"/>
              <w:bottom w:w="28" w:type="dxa"/>
              <w:right w:w="57" w:type="dxa"/>
            </w:tcMar>
            <w:textDirection w:val="btLr"/>
            <w:vAlign w:val="center"/>
            <w:hideMark/>
          </w:tcPr>
          <w:p w14:paraId="096FA3F0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Površina ha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CCFFFF" w:fill="FFFF00"/>
            <w:tcMar>
              <w:top w:w="28" w:type="dxa"/>
              <w:left w:w="57" w:type="dxa"/>
              <w:bottom w:w="28" w:type="dxa"/>
              <w:right w:w="57" w:type="dxa"/>
            </w:tcMar>
            <w:textDirection w:val="btLr"/>
            <w:vAlign w:val="center"/>
            <w:hideMark/>
          </w:tcPr>
          <w:p w14:paraId="1AF0E723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Požar objekta</w:t>
            </w:r>
          </w:p>
        </w:tc>
        <w:tc>
          <w:tcPr>
            <w:tcW w:w="5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CCFFFF" w:fill="FFFF00"/>
            <w:tcMar>
              <w:top w:w="28" w:type="dxa"/>
              <w:left w:w="57" w:type="dxa"/>
              <w:bottom w:w="28" w:type="dxa"/>
              <w:right w:w="57" w:type="dxa"/>
            </w:tcMar>
            <w:textDirection w:val="btLr"/>
            <w:vAlign w:val="center"/>
            <w:hideMark/>
          </w:tcPr>
          <w:p w14:paraId="26DFDEFE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Požar vozila/ plovila</w:t>
            </w:r>
          </w:p>
        </w:tc>
        <w:tc>
          <w:tcPr>
            <w:tcW w:w="5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CCFFFF" w:fill="FFFF00"/>
            <w:tcMar>
              <w:top w:w="28" w:type="dxa"/>
              <w:left w:w="57" w:type="dxa"/>
              <w:bottom w:w="28" w:type="dxa"/>
              <w:right w:w="57" w:type="dxa"/>
            </w:tcMar>
            <w:textDirection w:val="btLr"/>
            <w:vAlign w:val="center"/>
            <w:hideMark/>
          </w:tcPr>
          <w:p w14:paraId="757A6F5E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Akcident s opasnom tvari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CCFFFF" w:fill="FFFF00"/>
            <w:tcMar>
              <w:top w:w="28" w:type="dxa"/>
              <w:left w:w="57" w:type="dxa"/>
              <w:bottom w:w="28" w:type="dxa"/>
              <w:right w:w="57" w:type="dxa"/>
            </w:tcMar>
            <w:textDirection w:val="btLr"/>
            <w:vAlign w:val="center"/>
            <w:hideMark/>
          </w:tcPr>
          <w:p w14:paraId="750F52B8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Tehnička intervencija</w:t>
            </w:r>
          </w:p>
        </w:tc>
        <w:tc>
          <w:tcPr>
            <w:tcW w:w="5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CCFFFF" w:fill="FFFF00"/>
            <w:tcMar>
              <w:top w:w="28" w:type="dxa"/>
              <w:left w:w="57" w:type="dxa"/>
              <w:bottom w:w="28" w:type="dxa"/>
              <w:right w:w="57" w:type="dxa"/>
            </w:tcMar>
            <w:textDirection w:val="btLr"/>
            <w:vAlign w:val="center"/>
            <w:hideMark/>
          </w:tcPr>
          <w:p w14:paraId="67E55A7F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Ostalo</w:t>
            </w:r>
          </w:p>
        </w:tc>
        <w:tc>
          <w:tcPr>
            <w:tcW w:w="5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CCFFFF" w:fill="FFFF00"/>
            <w:tcMar>
              <w:top w:w="28" w:type="dxa"/>
              <w:left w:w="57" w:type="dxa"/>
              <w:bottom w:w="28" w:type="dxa"/>
              <w:right w:w="57" w:type="dxa"/>
            </w:tcMar>
            <w:textDirection w:val="btLr"/>
            <w:vAlign w:val="center"/>
            <w:hideMark/>
          </w:tcPr>
          <w:p w14:paraId="64CDAB80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Zračne snage ukupno</w:t>
            </w:r>
          </w:p>
        </w:tc>
        <w:tc>
          <w:tcPr>
            <w:tcW w:w="73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CCFFFF" w:fill="FFFF00"/>
            <w:tcMar>
              <w:top w:w="28" w:type="dxa"/>
              <w:left w:w="57" w:type="dxa"/>
              <w:bottom w:w="28" w:type="dxa"/>
              <w:right w:w="57" w:type="dxa"/>
            </w:tcMar>
            <w:textDirection w:val="btLr"/>
            <w:vAlign w:val="center"/>
            <w:hideMark/>
          </w:tcPr>
          <w:p w14:paraId="413946E2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 xml:space="preserve">Gasitelji ukupno  </w:t>
            </w:r>
          </w:p>
        </w:tc>
        <w:tc>
          <w:tcPr>
            <w:tcW w:w="73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CCFFFF" w:fill="FFFF00"/>
            <w:tcMar>
              <w:top w:w="28" w:type="dxa"/>
              <w:left w:w="57" w:type="dxa"/>
              <w:bottom w:w="28" w:type="dxa"/>
              <w:right w:w="57" w:type="dxa"/>
            </w:tcMar>
            <w:textDirection w:val="btLr"/>
            <w:vAlign w:val="center"/>
            <w:hideMark/>
          </w:tcPr>
          <w:p w14:paraId="4D612FD5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VOZILA UKUPNO</w:t>
            </w:r>
          </w:p>
        </w:tc>
      </w:tr>
      <w:tr w:rsidR="00CF1050" w:rsidRPr="007B5DFA" w14:paraId="63C9FB30" w14:textId="77777777" w:rsidTr="00C62471">
        <w:trPr>
          <w:trHeight w:val="420"/>
          <w:jc w:val="center"/>
        </w:trPr>
        <w:tc>
          <w:tcPr>
            <w:tcW w:w="24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vAlign w:val="center"/>
            <w:hideMark/>
          </w:tcPr>
          <w:p w14:paraId="303BDDAA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Istarska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B39C14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1830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774C29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460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B190C5" w14:textId="77777777" w:rsidR="00CF1050" w:rsidRPr="006E2B1C" w:rsidRDefault="00CF1050" w:rsidP="00C62471">
            <w:pPr>
              <w:jc w:val="center"/>
              <w:rPr>
                <w:b/>
                <w:bCs/>
              </w:rPr>
            </w:pPr>
            <w:r w:rsidRPr="006E2B1C">
              <w:rPr>
                <w:b/>
                <w:bCs/>
              </w:rPr>
              <w:t>296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0BA12B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163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32D306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190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D6764D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85622E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146271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858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1159D4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299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AFC626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51791F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6890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A06185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3241</w:t>
            </w:r>
          </w:p>
        </w:tc>
      </w:tr>
      <w:tr w:rsidR="00CF1050" w:rsidRPr="007B5DFA" w14:paraId="5D05AED7" w14:textId="77777777" w:rsidTr="00C62471">
        <w:trPr>
          <w:trHeight w:val="420"/>
          <w:jc w:val="center"/>
        </w:trPr>
        <w:tc>
          <w:tcPr>
            <w:tcW w:w="24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vAlign w:val="center"/>
            <w:hideMark/>
          </w:tcPr>
          <w:p w14:paraId="56B65267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Primorsko-goranska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841DD3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1634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78EA6B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401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C5B847" w14:textId="77777777" w:rsidR="00CF1050" w:rsidRPr="006E2B1C" w:rsidRDefault="00CF1050" w:rsidP="00C62471">
            <w:pPr>
              <w:jc w:val="center"/>
              <w:rPr>
                <w:b/>
                <w:bCs/>
              </w:rPr>
            </w:pPr>
            <w:r w:rsidRPr="006E2B1C">
              <w:rPr>
                <w:b/>
                <w:bCs/>
              </w:rPr>
              <w:t>164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3B587B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172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BE349C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286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F51AEA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39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165F79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595DFA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623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77226D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285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708AF0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8EDCC6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6338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B86BA0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2062</w:t>
            </w:r>
          </w:p>
        </w:tc>
      </w:tr>
      <w:tr w:rsidR="00CF1050" w:rsidRPr="007B5DFA" w14:paraId="21E7AEDC" w14:textId="77777777" w:rsidTr="00C62471">
        <w:trPr>
          <w:trHeight w:val="420"/>
          <w:jc w:val="center"/>
        </w:trPr>
        <w:tc>
          <w:tcPr>
            <w:tcW w:w="24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vAlign w:val="center"/>
            <w:hideMark/>
          </w:tcPr>
          <w:p w14:paraId="3E116684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Ličko-senjska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96ABD2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606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4A7745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443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CE860D" w14:textId="77777777" w:rsidR="00CF1050" w:rsidRPr="006E2B1C" w:rsidRDefault="00CF1050" w:rsidP="00C62471">
            <w:pPr>
              <w:jc w:val="center"/>
              <w:rPr>
                <w:b/>
                <w:bCs/>
              </w:rPr>
            </w:pPr>
            <w:r w:rsidRPr="006E2B1C">
              <w:rPr>
                <w:b/>
                <w:bCs/>
              </w:rPr>
              <w:t>404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F9A7D1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14496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A7E9F2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65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C6CDD8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D3A4A6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602B3B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86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672F61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9177E0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B0ABD5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1954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BCF3F4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757</w:t>
            </w:r>
          </w:p>
        </w:tc>
      </w:tr>
      <w:tr w:rsidR="00CF1050" w:rsidRPr="007B5DFA" w14:paraId="6C6C9B97" w14:textId="77777777" w:rsidTr="00C62471">
        <w:trPr>
          <w:trHeight w:val="420"/>
          <w:jc w:val="center"/>
        </w:trPr>
        <w:tc>
          <w:tcPr>
            <w:tcW w:w="24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vAlign w:val="center"/>
            <w:hideMark/>
          </w:tcPr>
          <w:p w14:paraId="502BF1E2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Zadarska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EB3B46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979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4DD3E9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65</w:t>
            </w:r>
            <w:r>
              <w:rPr>
                <w:b/>
                <w:bCs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C73F34" w14:textId="77777777" w:rsidR="00CF1050" w:rsidRPr="006E2B1C" w:rsidRDefault="00CF1050" w:rsidP="00C62471">
            <w:pPr>
              <w:jc w:val="center"/>
              <w:rPr>
                <w:b/>
                <w:bCs/>
              </w:rPr>
            </w:pPr>
            <w:r w:rsidRPr="006E2B1C">
              <w:rPr>
                <w:b/>
                <w:bCs/>
              </w:rPr>
              <w:t>52</w:t>
            </w:r>
            <w:r>
              <w:rPr>
                <w:b/>
                <w:bCs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D07226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8871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B807DB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95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120D30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90BFDC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1D1119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20</w:t>
            </w:r>
            <w:r>
              <w:rPr>
                <w:b/>
                <w:bCs/>
              </w:rPr>
              <w:t>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25AC13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472404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3D9737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3472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DEEE65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1349</w:t>
            </w:r>
          </w:p>
        </w:tc>
      </w:tr>
      <w:tr w:rsidR="00CF1050" w:rsidRPr="007B5DFA" w14:paraId="79BFF606" w14:textId="77777777" w:rsidTr="00C62471">
        <w:trPr>
          <w:trHeight w:val="420"/>
          <w:jc w:val="center"/>
        </w:trPr>
        <w:tc>
          <w:tcPr>
            <w:tcW w:w="24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vAlign w:val="center"/>
            <w:hideMark/>
          </w:tcPr>
          <w:p w14:paraId="1D99D649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Šibensko-kninska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BE6DAF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776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82B122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533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D24808" w14:textId="77777777" w:rsidR="00CF1050" w:rsidRPr="006E2B1C" w:rsidRDefault="00CF1050" w:rsidP="00C62471">
            <w:pPr>
              <w:jc w:val="center"/>
              <w:rPr>
                <w:b/>
                <w:bCs/>
              </w:rPr>
            </w:pPr>
            <w:r w:rsidRPr="006E2B1C">
              <w:rPr>
                <w:b/>
                <w:bCs/>
              </w:rPr>
              <w:t>430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223D49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5263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960652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73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7D2160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763272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7A1FB2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138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1ED929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7DF081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807362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3520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D74D5E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1363</w:t>
            </w:r>
          </w:p>
        </w:tc>
      </w:tr>
      <w:tr w:rsidR="00CF1050" w:rsidRPr="007B5DFA" w14:paraId="7DB8F072" w14:textId="77777777" w:rsidTr="00C62471">
        <w:trPr>
          <w:trHeight w:val="420"/>
          <w:jc w:val="center"/>
        </w:trPr>
        <w:tc>
          <w:tcPr>
            <w:tcW w:w="24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vAlign w:val="center"/>
            <w:hideMark/>
          </w:tcPr>
          <w:p w14:paraId="544E2D14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Splitsko-dalmatinska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243D7E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3134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57F3D3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17</w:t>
            </w:r>
            <w:r>
              <w:rPr>
                <w:b/>
                <w:bCs/>
              </w:rPr>
              <w:t>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31B275" w14:textId="77777777" w:rsidR="00CF1050" w:rsidRPr="006E2B1C" w:rsidRDefault="00CF1050" w:rsidP="00C62471">
            <w:pPr>
              <w:jc w:val="center"/>
              <w:rPr>
                <w:b/>
                <w:bCs/>
              </w:rPr>
            </w:pPr>
            <w:r w:rsidRPr="006E2B1C">
              <w:rPr>
                <w:b/>
                <w:bCs/>
              </w:rPr>
              <w:t>1084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97ECF2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3938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69F3D4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BBE5C8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66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6AF45D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2D4AF0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97</w:t>
            </w:r>
            <w:r>
              <w:rPr>
                <w:b/>
                <w:bCs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A080AD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112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753C1F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56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9051D8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12151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A0AA7B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4328</w:t>
            </w:r>
          </w:p>
        </w:tc>
      </w:tr>
      <w:tr w:rsidR="00CF1050" w:rsidRPr="007B5DFA" w14:paraId="30ECABAF" w14:textId="77777777" w:rsidTr="00C62471">
        <w:trPr>
          <w:trHeight w:val="420"/>
          <w:jc w:val="center"/>
        </w:trPr>
        <w:tc>
          <w:tcPr>
            <w:tcW w:w="24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vAlign w:val="center"/>
            <w:hideMark/>
          </w:tcPr>
          <w:p w14:paraId="3AED355C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Dubrovačko-neretvanska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24CC49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BDD965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49DF78" w14:textId="77777777" w:rsidR="00CF1050" w:rsidRPr="006E2B1C" w:rsidRDefault="00CF1050" w:rsidP="00C62471">
            <w:pPr>
              <w:jc w:val="center"/>
              <w:rPr>
                <w:b/>
                <w:bCs/>
              </w:rPr>
            </w:pPr>
            <w:r w:rsidRPr="006E2B1C">
              <w:rPr>
                <w:b/>
                <w:bCs/>
              </w:rPr>
              <w:t>72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0EC805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266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1C6851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30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DAD90D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C5713B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95D666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4EEB76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ABD0A1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6F8443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1291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31B4A9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493</w:t>
            </w:r>
          </w:p>
        </w:tc>
      </w:tr>
      <w:tr w:rsidR="00CF1050" w:rsidRPr="007B5DFA" w14:paraId="66CA08A3" w14:textId="77777777" w:rsidTr="00C62471">
        <w:trPr>
          <w:trHeight w:val="420"/>
          <w:jc w:val="center"/>
        </w:trPr>
        <w:tc>
          <w:tcPr>
            <w:tcW w:w="24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14:paraId="02832ED2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Bjelovarsko-bilogorska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A7E462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263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F1895A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2F14F1" w14:textId="77777777" w:rsidR="00CF1050" w:rsidRPr="006E2B1C" w:rsidRDefault="00CF1050" w:rsidP="00C62471">
            <w:pPr>
              <w:jc w:val="center"/>
              <w:rPr>
                <w:b/>
                <w:bCs/>
              </w:rPr>
            </w:pPr>
            <w:r w:rsidRPr="006E2B1C">
              <w:rPr>
                <w:b/>
                <w:bCs/>
              </w:rPr>
              <w:t>23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4333D3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27EA0F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70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4B3B70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33E014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280F12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136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D6FB08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694569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98AF5F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1188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8CD4BB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423</w:t>
            </w:r>
          </w:p>
        </w:tc>
      </w:tr>
      <w:tr w:rsidR="00CF1050" w:rsidRPr="007B5DFA" w14:paraId="236ED1FA" w14:textId="77777777" w:rsidTr="00C62471">
        <w:trPr>
          <w:trHeight w:val="420"/>
          <w:jc w:val="center"/>
        </w:trPr>
        <w:tc>
          <w:tcPr>
            <w:tcW w:w="24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14:paraId="6FBA34F8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Brodsko-posavska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8F138A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162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ED824D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46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ACB6C3" w14:textId="77777777" w:rsidR="00CF1050" w:rsidRPr="006E2B1C" w:rsidRDefault="00CF1050" w:rsidP="00C62471">
            <w:pPr>
              <w:jc w:val="center"/>
              <w:rPr>
                <w:b/>
                <w:bCs/>
              </w:rPr>
            </w:pPr>
            <w:r w:rsidRPr="006E2B1C">
              <w:rPr>
                <w:b/>
                <w:bCs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EC3B2B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A6C2DA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51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8E0420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414539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097073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56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2BD654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CA133B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50998C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701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1F64E7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214</w:t>
            </w:r>
          </w:p>
        </w:tc>
      </w:tr>
      <w:tr w:rsidR="00CF1050" w:rsidRPr="007B5DFA" w14:paraId="6262AB37" w14:textId="77777777" w:rsidTr="00C62471">
        <w:trPr>
          <w:trHeight w:val="420"/>
          <w:jc w:val="center"/>
        </w:trPr>
        <w:tc>
          <w:tcPr>
            <w:tcW w:w="24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14:paraId="6D7A3869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 xml:space="preserve">Grad </w:t>
            </w:r>
            <w:r>
              <w:rPr>
                <w:b/>
                <w:bCs/>
              </w:rPr>
              <w:t>Z</w:t>
            </w:r>
            <w:r w:rsidRPr="007B5DFA">
              <w:rPr>
                <w:b/>
                <w:bCs/>
              </w:rPr>
              <w:t>agreb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D31720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6563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2AC738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414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2989B5" w14:textId="77777777" w:rsidR="00CF1050" w:rsidRPr="006E2B1C" w:rsidRDefault="00CF1050" w:rsidP="00C62471">
            <w:pPr>
              <w:jc w:val="center"/>
              <w:rPr>
                <w:b/>
                <w:bCs/>
              </w:rPr>
            </w:pPr>
            <w:r w:rsidRPr="006E2B1C">
              <w:rPr>
                <w:b/>
                <w:bCs/>
              </w:rPr>
              <w:t>106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94C0D7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9</w:t>
            </w:r>
            <w:r>
              <w:rPr>
                <w:b/>
                <w:bCs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B6DB04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342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FCD2F0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77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351AA7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4C64DE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5604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C65736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122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0CA628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4F29F8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28604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09D5FA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9964</w:t>
            </w:r>
          </w:p>
        </w:tc>
      </w:tr>
      <w:tr w:rsidR="00CF1050" w:rsidRPr="007B5DFA" w14:paraId="576BCF20" w14:textId="77777777" w:rsidTr="00C62471">
        <w:trPr>
          <w:trHeight w:val="420"/>
          <w:jc w:val="center"/>
        </w:trPr>
        <w:tc>
          <w:tcPr>
            <w:tcW w:w="24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14:paraId="7E4F3D2F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Karlovačka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EB3CF8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734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8ECA8A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358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FCDECF" w14:textId="77777777" w:rsidR="00CF1050" w:rsidRPr="006E2B1C" w:rsidRDefault="00CF1050" w:rsidP="00C62471">
            <w:pPr>
              <w:jc w:val="center"/>
              <w:rPr>
                <w:b/>
                <w:bCs/>
              </w:rPr>
            </w:pPr>
            <w:r w:rsidRPr="006E2B1C">
              <w:rPr>
                <w:b/>
                <w:bCs/>
              </w:rPr>
              <w:t>324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FC7A66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195</w:t>
            </w:r>
            <w:r>
              <w:rPr>
                <w:b/>
                <w:bCs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F074AC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163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B8A741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F52800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0C7B77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180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E95A8C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43904B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034225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3613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0D686D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1175</w:t>
            </w:r>
          </w:p>
        </w:tc>
      </w:tr>
      <w:tr w:rsidR="00CF1050" w:rsidRPr="007B5DFA" w14:paraId="5C01D1D2" w14:textId="77777777" w:rsidTr="00C62471">
        <w:trPr>
          <w:trHeight w:val="420"/>
          <w:jc w:val="center"/>
        </w:trPr>
        <w:tc>
          <w:tcPr>
            <w:tcW w:w="24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14:paraId="5DF5DAF0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Koprivničko-križevačka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DD11A3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323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FA7BFF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61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73C10C" w14:textId="77777777" w:rsidR="00CF1050" w:rsidRPr="006E2B1C" w:rsidRDefault="00CF1050" w:rsidP="00C62471">
            <w:pPr>
              <w:jc w:val="center"/>
              <w:rPr>
                <w:b/>
                <w:bCs/>
              </w:rPr>
            </w:pPr>
            <w:r w:rsidRPr="006E2B1C">
              <w:rPr>
                <w:b/>
                <w:bCs/>
              </w:rPr>
              <w:t>33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C1DA48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46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DFA55F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75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D7DD3F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4F790A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E36A4F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166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7229B3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B67911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4F4E20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1284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75105F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460</w:t>
            </w:r>
          </w:p>
        </w:tc>
      </w:tr>
      <w:tr w:rsidR="00CF1050" w:rsidRPr="007B5DFA" w14:paraId="3D783DEB" w14:textId="77777777" w:rsidTr="00C62471">
        <w:trPr>
          <w:trHeight w:val="420"/>
          <w:jc w:val="center"/>
        </w:trPr>
        <w:tc>
          <w:tcPr>
            <w:tcW w:w="24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14:paraId="4CDB3FCD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Krapinsko-zagorska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2B8580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310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AD33CD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81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A91112" w14:textId="77777777" w:rsidR="00CF1050" w:rsidRPr="006E2B1C" w:rsidRDefault="00CF1050" w:rsidP="00C62471">
            <w:pPr>
              <w:jc w:val="center"/>
              <w:rPr>
                <w:b/>
                <w:bCs/>
              </w:rPr>
            </w:pPr>
            <w:r w:rsidRPr="006E2B1C">
              <w:rPr>
                <w:b/>
                <w:bCs/>
              </w:rPr>
              <w:t>66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00B1F5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177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B7FCB6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57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66C3DC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749E6C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EE645D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159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8CF012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E2A36D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A471F9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2067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B55484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557</w:t>
            </w:r>
          </w:p>
        </w:tc>
      </w:tr>
      <w:tr w:rsidR="00CF1050" w:rsidRPr="007B5DFA" w14:paraId="7D98ABE3" w14:textId="77777777" w:rsidTr="00C62471">
        <w:trPr>
          <w:trHeight w:val="420"/>
          <w:jc w:val="center"/>
        </w:trPr>
        <w:tc>
          <w:tcPr>
            <w:tcW w:w="24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14:paraId="48EC44DA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Međimurska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1A28ED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467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A0DBC0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164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1B0B73" w14:textId="77777777" w:rsidR="00CF1050" w:rsidRPr="006E2B1C" w:rsidRDefault="00CF1050" w:rsidP="00C62471">
            <w:pPr>
              <w:jc w:val="center"/>
              <w:rPr>
                <w:b/>
                <w:bCs/>
              </w:rPr>
            </w:pPr>
            <w:r w:rsidRPr="006E2B1C">
              <w:rPr>
                <w:b/>
                <w:bCs/>
              </w:rPr>
              <w:t>120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93052E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46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3A9DB6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60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C12D74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F988EB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0667AD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108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C43C8E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125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53CBDB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C07A35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2081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1D2170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611</w:t>
            </w:r>
          </w:p>
        </w:tc>
      </w:tr>
      <w:tr w:rsidR="00CF1050" w:rsidRPr="007B5DFA" w14:paraId="71D7E77F" w14:textId="77777777" w:rsidTr="00C62471">
        <w:trPr>
          <w:trHeight w:val="420"/>
          <w:jc w:val="center"/>
        </w:trPr>
        <w:tc>
          <w:tcPr>
            <w:tcW w:w="24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14:paraId="65071A60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Osječko-baranjska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8BB8E7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588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416290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141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6F16B1" w14:textId="77777777" w:rsidR="00CF1050" w:rsidRPr="006E2B1C" w:rsidRDefault="00CF1050" w:rsidP="00C62471">
            <w:pPr>
              <w:jc w:val="center"/>
              <w:rPr>
                <w:b/>
                <w:bCs/>
              </w:rPr>
            </w:pPr>
            <w:r w:rsidRPr="006E2B1C">
              <w:rPr>
                <w:b/>
                <w:bCs/>
              </w:rPr>
              <w:t>85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C638D4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7EDD28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160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F70D97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31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D12D54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C4B055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240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AD64ED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05ACD8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C49EA8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3058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0751BF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857</w:t>
            </w:r>
          </w:p>
        </w:tc>
      </w:tr>
      <w:tr w:rsidR="00CF1050" w:rsidRPr="007B5DFA" w14:paraId="3AD1157A" w14:textId="77777777" w:rsidTr="00C62471">
        <w:trPr>
          <w:trHeight w:val="420"/>
          <w:jc w:val="center"/>
        </w:trPr>
        <w:tc>
          <w:tcPr>
            <w:tcW w:w="24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14:paraId="02D8EE8C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Požeško-slavonska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442AA1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243E0D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66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6D6838" w14:textId="77777777" w:rsidR="00CF1050" w:rsidRPr="006E2B1C" w:rsidRDefault="00CF1050" w:rsidP="00C62471">
            <w:pPr>
              <w:jc w:val="center"/>
              <w:rPr>
                <w:b/>
                <w:bCs/>
              </w:rPr>
            </w:pPr>
            <w:r w:rsidRPr="006E2B1C">
              <w:rPr>
                <w:b/>
                <w:bCs/>
              </w:rPr>
              <w:t>49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43EA9C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79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8C3A56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54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A6E302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5FC7F9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878C39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158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1B4EB5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A75416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51C423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1346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DE14CF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406</w:t>
            </w:r>
          </w:p>
        </w:tc>
      </w:tr>
      <w:tr w:rsidR="00CF1050" w:rsidRPr="007B5DFA" w14:paraId="650D004F" w14:textId="77777777" w:rsidTr="00C62471">
        <w:trPr>
          <w:trHeight w:val="420"/>
          <w:jc w:val="center"/>
        </w:trPr>
        <w:tc>
          <w:tcPr>
            <w:tcW w:w="24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14:paraId="0231CB2E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Sisačko-moslavačka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4C5FBA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549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014F5E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173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4EB019" w14:textId="77777777" w:rsidR="00CF1050" w:rsidRPr="006E2B1C" w:rsidRDefault="00CF1050" w:rsidP="00C62471">
            <w:pPr>
              <w:jc w:val="center"/>
              <w:rPr>
                <w:b/>
                <w:bCs/>
              </w:rPr>
            </w:pPr>
            <w:r w:rsidRPr="006E2B1C">
              <w:rPr>
                <w:b/>
                <w:bCs/>
              </w:rPr>
              <w:t>125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C69EF4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833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CCB163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108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BDE607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2E63D3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B86D52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238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46AA32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FC1DF9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16C32E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2217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4AA0F0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740</w:t>
            </w:r>
          </w:p>
        </w:tc>
      </w:tr>
      <w:tr w:rsidR="00CF1050" w:rsidRPr="007B5DFA" w14:paraId="11319D78" w14:textId="77777777" w:rsidTr="00C62471">
        <w:trPr>
          <w:trHeight w:val="420"/>
          <w:jc w:val="center"/>
        </w:trPr>
        <w:tc>
          <w:tcPr>
            <w:tcW w:w="24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14:paraId="3ED1D0D5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Varaždinska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455811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462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50521B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167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6A85B0" w14:textId="77777777" w:rsidR="00CF1050" w:rsidRPr="006E2B1C" w:rsidRDefault="00CF1050" w:rsidP="00C62471">
            <w:pPr>
              <w:jc w:val="center"/>
              <w:rPr>
                <w:b/>
                <w:bCs/>
              </w:rPr>
            </w:pPr>
            <w:r w:rsidRPr="006E2B1C">
              <w:rPr>
                <w:b/>
                <w:bCs/>
              </w:rPr>
              <w:t>128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978D66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672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186170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84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5EE84C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026095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401E13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197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CEB91C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A04AE7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6650C3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2938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3548AB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727</w:t>
            </w:r>
          </w:p>
        </w:tc>
      </w:tr>
      <w:tr w:rsidR="00CF1050" w:rsidRPr="007B5DFA" w14:paraId="23A179FD" w14:textId="77777777" w:rsidTr="00C62471">
        <w:trPr>
          <w:trHeight w:val="420"/>
          <w:jc w:val="center"/>
        </w:trPr>
        <w:tc>
          <w:tcPr>
            <w:tcW w:w="24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14:paraId="3772B3CD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Virovitičko-podravska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688395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8CC93D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37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110864" w14:textId="77777777" w:rsidR="00CF1050" w:rsidRPr="006E2B1C" w:rsidRDefault="00CF1050" w:rsidP="00C62471">
            <w:pPr>
              <w:jc w:val="center"/>
              <w:rPr>
                <w:b/>
                <w:bCs/>
              </w:rPr>
            </w:pPr>
            <w:r w:rsidRPr="006E2B1C">
              <w:rPr>
                <w:b/>
                <w:bCs/>
              </w:rPr>
              <w:t>28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7BDF5C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59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34B001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48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50D933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A95445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1298BB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85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7A2A94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C0639B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BA041B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750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3C4EA3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247</w:t>
            </w:r>
          </w:p>
        </w:tc>
      </w:tr>
      <w:tr w:rsidR="00CF1050" w:rsidRPr="007B5DFA" w14:paraId="267E8618" w14:textId="77777777" w:rsidTr="00C62471">
        <w:trPr>
          <w:trHeight w:val="420"/>
          <w:jc w:val="center"/>
        </w:trPr>
        <w:tc>
          <w:tcPr>
            <w:tcW w:w="24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14:paraId="04D1B049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Vukovarsko-srijemska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649E08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243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0F9DFA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2C7071" w14:textId="77777777" w:rsidR="00CF1050" w:rsidRPr="006E2B1C" w:rsidRDefault="00CF1050" w:rsidP="00C62471">
            <w:pPr>
              <w:jc w:val="center"/>
              <w:rPr>
                <w:b/>
                <w:bCs/>
              </w:rPr>
            </w:pPr>
            <w:r w:rsidRPr="006E2B1C">
              <w:rPr>
                <w:b/>
                <w:bCs/>
              </w:rPr>
              <w:t>36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E252BF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8D7654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60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01419E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3F20B7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D6EFEA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115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BE98FB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FFBF23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544F32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917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6F14D2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300</w:t>
            </w:r>
          </w:p>
        </w:tc>
      </w:tr>
      <w:tr w:rsidR="00CF1050" w:rsidRPr="007B5DFA" w14:paraId="2036B56A" w14:textId="77777777" w:rsidTr="00C62471">
        <w:trPr>
          <w:trHeight w:val="420"/>
          <w:jc w:val="center"/>
        </w:trPr>
        <w:tc>
          <w:tcPr>
            <w:tcW w:w="2462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14:paraId="5EEB1D56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Zagrebačka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D1452E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1071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57E6DB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401DD3" w14:textId="77777777" w:rsidR="00CF1050" w:rsidRPr="006E2B1C" w:rsidRDefault="00CF1050" w:rsidP="00C62471">
            <w:pPr>
              <w:jc w:val="center"/>
              <w:rPr>
                <w:b/>
                <w:bCs/>
              </w:rPr>
            </w:pPr>
            <w:r w:rsidRPr="006E2B1C">
              <w:rPr>
                <w:b/>
                <w:bCs/>
              </w:rPr>
              <w:t>146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C4FF51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83B433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198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A4BFFA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36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659D2E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4BD2DE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553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E54A5E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9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62C913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C897F9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5216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7AFC89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1585</w:t>
            </w:r>
          </w:p>
        </w:tc>
      </w:tr>
      <w:tr w:rsidR="00CF1050" w:rsidRPr="007B5DFA" w14:paraId="00123D41" w14:textId="77777777" w:rsidTr="00C62471">
        <w:trPr>
          <w:trHeight w:val="420"/>
          <w:jc w:val="center"/>
        </w:trPr>
        <w:tc>
          <w:tcPr>
            <w:tcW w:w="24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6DDA6C56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Ukupno  priobalje</w:t>
            </w:r>
          </w:p>
        </w:tc>
        <w:tc>
          <w:tcPr>
            <w:tcW w:w="73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7B0E5C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9249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E2C7A5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4341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11F842" w14:textId="77777777" w:rsidR="00CF1050" w:rsidRPr="006E2B1C" w:rsidRDefault="00CF1050" w:rsidP="00C62471">
            <w:pPr>
              <w:jc w:val="center"/>
              <w:rPr>
                <w:b/>
                <w:bCs/>
              </w:rPr>
            </w:pPr>
            <w:r w:rsidRPr="006E2B1C">
              <w:rPr>
                <w:b/>
                <w:bCs/>
              </w:rPr>
              <w:t>297</w:t>
            </w:r>
            <w:r>
              <w:rPr>
                <w:b/>
                <w:bCs/>
              </w:rPr>
              <w:t>2</w:t>
            </w:r>
          </w:p>
        </w:tc>
        <w:tc>
          <w:tcPr>
            <w:tcW w:w="73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6DC45B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33167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12C2BC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983</w:t>
            </w:r>
          </w:p>
        </w:tc>
        <w:tc>
          <w:tcPr>
            <w:tcW w:w="5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C55A85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176</w:t>
            </w:r>
          </w:p>
        </w:tc>
        <w:tc>
          <w:tcPr>
            <w:tcW w:w="5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2E914E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895A3E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3008</w:t>
            </w:r>
          </w:p>
        </w:tc>
        <w:tc>
          <w:tcPr>
            <w:tcW w:w="5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57CE92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740</w:t>
            </w:r>
          </w:p>
        </w:tc>
        <w:tc>
          <w:tcPr>
            <w:tcW w:w="5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9C8CE9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119</w:t>
            </w:r>
          </w:p>
        </w:tc>
        <w:tc>
          <w:tcPr>
            <w:tcW w:w="73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D68044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35616</w:t>
            </w:r>
          </w:p>
        </w:tc>
        <w:tc>
          <w:tcPr>
            <w:tcW w:w="73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CCFFFF" w:fill="BDD7EE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037E54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13593</w:t>
            </w:r>
          </w:p>
        </w:tc>
      </w:tr>
      <w:tr w:rsidR="00CF1050" w:rsidRPr="007B5DFA" w14:paraId="4F69ED4A" w14:textId="77777777" w:rsidTr="00C62471">
        <w:trPr>
          <w:trHeight w:val="420"/>
          <w:jc w:val="center"/>
        </w:trPr>
        <w:tc>
          <w:tcPr>
            <w:tcW w:w="246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14:paraId="56C486E8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Ukupno  kontinent</w:t>
            </w:r>
          </w:p>
        </w:tc>
        <w:tc>
          <w:tcPr>
            <w:tcW w:w="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785723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12215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B3AD8F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2075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162A9A" w14:textId="77777777" w:rsidR="00CF1050" w:rsidRPr="006E2B1C" w:rsidRDefault="00CF1050" w:rsidP="00C62471">
            <w:pPr>
              <w:jc w:val="center"/>
              <w:rPr>
                <w:b/>
                <w:bCs/>
              </w:rPr>
            </w:pPr>
            <w:r w:rsidRPr="006E2B1C">
              <w:rPr>
                <w:b/>
                <w:bCs/>
              </w:rPr>
              <w:t>1289</w:t>
            </w:r>
          </w:p>
        </w:tc>
        <w:tc>
          <w:tcPr>
            <w:tcW w:w="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6D461D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45</w:t>
            </w:r>
            <w:r>
              <w:rPr>
                <w:b/>
                <w:bCs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279D3B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1530</w:t>
            </w:r>
          </w:p>
        </w:tc>
        <w:tc>
          <w:tcPr>
            <w:tcW w:w="5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C799FA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277</w:t>
            </w:r>
          </w:p>
        </w:tc>
        <w:tc>
          <w:tcPr>
            <w:tcW w:w="52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6AF8D8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D934F5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7995</w:t>
            </w:r>
          </w:p>
        </w:tc>
        <w:tc>
          <w:tcPr>
            <w:tcW w:w="5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D18794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332</w:t>
            </w:r>
          </w:p>
        </w:tc>
        <w:tc>
          <w:tcPr>
            <w:tcW w:w="52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4AF3CF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782B22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55980</w:t>
            </w:r>
          </w:p>
        </w:tc>
        <w:tc>
          <w:tcPr>
            <w:tcW w:w="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1B9683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18266</w:t>
            </w:r>
          </w:p>
        </w:tc>
      </w:tr>
      <w:tr w:rsidR="00CF1050" w:rsidRPr="007B5DFA" w14:paraId="796A8716" w14:textId="77777777" w:rsidTr="00C62471">
        <w:trPr>
          <w:trHeight w:val="420"/>
          <w:jc w:val="center"/>
        </w:trPr>
        <w:tc>
          <w:tcPr>
            <w:tcW w:w="246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center"/>
            <w:hideMark/>
          </w:tcPr>
          <w:p w14:paraId="2DC11796" w14:textId="77777777" w:rsidR="00CF1050" w:rsidRPr="007B5DFA" w:rsidRDefault="00CF1050" w:rsidP="00C62471">
            <w:pPr>
              <w:jc w:val="center"/>
              <w:rPr>
                <w:b/>
                <w:bCs/>
              </w:rPr>
            </w:pPr>
            <w:r w:rsidRPr="007B5DFA">
              <w:rPr>
                <w:b/>
                <w:bCs/>
              </w:rPr>
              <w:t>Ukupno</w:t>
            </w:r>
          </w:p>
        </w:tc>
        <w:tc>
          <w:tcPr>
            <w:tcW w:w="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B297F4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21464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7C49E6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6416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2BE9BA" w14:textId="77777777" w:rsidR="00CF1050" w:rsidRPr="006E2B1C" w:rsidRDefault="00CF1050" w:rsidP="00C62471">
            <w:pPr>
              <w:jc w:val="center"/>
              <w:rPr>
                <w:b/>
                <w:bCs/>
              </w:rPr>
            </w:pPr>
            <w:r w:rsidRPr="006E2B1C">
              <w:rPr>
                <w:b/>
                <w:bCs/>
              </w:rPr>
              <w:t>426</w:t>
            </w:r>
            <w:r>
              <w:rPr>
                <w:b/>
                <w:bCs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B250FF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3768</w:t>
            </w:r>
            <w:r>
              <w:rPr>
                <w:b/>
                <w:bCs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DA2AF7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2513</w:t>
            </w:r>
          </w:p>
        </w:tc>
        <w:tc>
          <w:tcPr>
            <w:tcW w:w="5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AF27E2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453</w:t>
            </w:r>
          </w:p>
        </w:tc>
        <w:tc>
          <w:tcPr>
            <w:tcW w:w="52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9A075B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190A5E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11003</w:t>
            </w:r>
          </w:p>
        </w:tc>
        <w:tc>
          <w:tcPr>
            <w:tcW w:w="5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AFAFF5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1072</w:t>
            </w:r>
          </w:p>
        </w:tc>
        <w:tc>
          <w:tcPr>
            <w:tcW w:w="52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FE34ED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119</w:t>
            </w:r>
          </w:p>
        </w:tc>
        <w:tc>
          <w:tcPr>
            <w:tcW w:w="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4149BA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91596</w:t>
            </w:r>
          </w:p>
        </w:tc>
        <w:tc>
          <w:tcPr>
            <w:tcW w:w="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B6586A" w14:textId="77777777" w:rsidR="00CF1050" w:rsidRPr="0070440E" w:rsidRDefault="00CF1050" w:rsidP="00C62471">
            <w:pPr>
              <w:jc w:val="center"/>
              <w:rPr>
                <w:b/>
                <w:bCs/>
              </w:rPr>
            </w:pPr>
            <w:r w:rsidRPr="0070440E">
              <w:rPr>
                <w:b/>
                <w:bCs/>
              </w:rPr>
              <w:t>31859</w:t>
            </w:r>
          </w:p>
        </w:tc>
      </w:tr>
    </w:tbl>
    <w:p w14:paraId="06CD5A1F" w14:textId="77777777" w:rsidR="000854D0" w:rsidRPr="00B5332D" w:rsidRDefault="000854D0" w:rsidP="000854D0">
      <w:pPr>
        <w:pStyle w:val="BodyText"/>
        <w:spacing w:line="360" w:lineRule="auto"/>
        <w:ind w:right="108" w:firstLine="720"/>
        <w:rPr>
          <w:b/>
          <w:szCs w:val="24"/>
        </w:rPr>
      </w:pPr>
      <w:r w:rsidRPr="00B5332D">
        <w:rPr>
          <w:b/>
          <w:szCs w:val="24"/>
        </w:rPr>
        <w:t>Veći požari u 2020. godini</w:t>
      </w:r>
    </w:p>
    <w:p w14:paraId="0F0705F2" w14:textId="77777777" w:rsidR="000854D0" w:rsidRPr="00B5332D" w:rsidRDefault="000854D0" w:rsidP="001D1349">
      <w:pPr>
        <w:pStyle w:val="BodyText"/>
        <w:spacing w:line="360" w:lineRule="auto"/>
        <w:ind w:right="108" w:firstLine="708"/>
        <w:rPr>
          <w:b/>
          <w:szCs w:val="24"/>
        </w:rPr>
      </w:pPr>
      <w:r w:rsidRPr="00B5332D">
        <w:rPr>
          <w:szCs w:val="24"/>
        </w:rPr>
        <w:t>Od većih požara požara raslinja na otvorenom prostoru nastalih u priobalju do 15. srpnja 2020. izdvajamo slijedeće:</w:t>
      </w:r>
    </w:p>
    <w:p w14:paraId="1B7BCE9D" w14:textId="77777777" w:rsidR="001C7E68" w:rsidRPr="00B5332D" w:rsidRDefault="001C7E68" w:rsidP="001C7E68">
      <w:pPr>
        <w:pStyle w:val="BodyText"/>
        <w:spacing w:line="360" w:lineRule="auto"/>
        <w:ind w:right="108" w:firstLine="720"/>
        <w:rPr>
          <w:szCs w:val="24"/>
        </w:rPr>
      </w:pPr>
      <w:r w:rsidRPr="00B5332D">
        <w:rPr>
          <w:szCs w:val="24"/>
        </w:rPr>
        <w:t>LIČKO-SENJSKA ŽUPANIJA</w:t>
      </w:r>
    </w:p>
    <w:p w14:paraId="77B20B43" w14:textId="77777777" w:rsidR="001C7E68" w:rsidRPr="00B5332D" w:rsidRDefault="001C7E68" w:rsidP="001C7E68">
      <w:pPr>
        <w:pStyle w:val="BodyText"/>
        <w:spacing w:line="360" w:lineRule="auto"/>
        <w:ind w:right="108" w:firstLine="720"/>
        <w:rPr>
          <w:szCs w:val="24"/>
        </w:rPr>
      </w:pPr>
      <w:r w:rsidRPr="00B5332D">
        <w:rPr>
          <w:szCs w:val="24"/>
        </w:rPr>
        <w:t xml:space="preserve">- Podlapača - Ravne Drage </w:t>
      </w:r>
      <w:r w:rsidRPr="00B5332D">
        <w:rPr>
          <w:b/>
          <w:bCs/>
          <w:szCs w:val="24"/>
        </w:rPr>
        <w:t xml:space="preserve">– 9.000 ha </w:t>
      </w:r>
      <w:r w:rsidRPr="00B5332D">
        <w:rPr>
          <w:szCs w:val="24"/>
        </w:rPr>
        <w:t>trava i nisko raslinje</w:t>
      </w:r>
    </w:p>
    <w:p w14:paraId="04670C52" w14:textId="77777777" w:rsidR="001C7E68" w:rsidRPr="00B5332D" w:rsidRDefault="001C7E68" w:rsidP="00021CE7">
      <w:pPr>
        <w:pStyle w:val="BodyText"/>
        <w:spacing w:after="120" w:line="360" w:lineRule="auto"/>
        <w:ind w:right="108" w:firstLine="720"/>
        <w:rPr>
          <w:szCs w:val="24"/>
        </w:rPr>
      </w:pPr>
      <w:r w:rsidRPr="00B5332D">
        <w:rPr>
          <w:szCs w:val="24"/>
        </w:rPr>
        <w:t xml:space="preserve">- Medak, Gospić – </w:t>
      </w:r>
      <w:r w:rsidRPr="00B5332D">
        <w:rPr>
          <w:b/>
          <w:bCs/>
          <w:szCs w:val="24"/>
        </w:rPr>
        <w:t>1</w:t>
      </w:r>
      <w:r w:rsidR="005F711D" w:rsidRPr="00B5332D">
        <w:rPr>
          <w:b/>
          <w:bCs/>
          <w:szCs w:val="24"/>
        </w:rPr>
        <w:t>.</w:t>
      </w:r>
      <w:r w:rsidRPr="00B5332D">
        <w:rPr>
          <w:b/>
          <w:bCs/>
          <w:szCs w:val="24"/>
        </w:rPr>
        <w:t>381,25</w:t>
      </w:r>
      <w:r w:rsidRPr="00B5332D">
        <w:rPr>
          <w:szCs w:val="24"/>
        </w:rPr>
        <w:t xml:space="preserve"> </w:t>
      </w:r>
      <w:r w:rsidRPr="00B5332D">
        <w:rPr>
          <w:b/>
          <w:bCs/>
          <w:szCs w:val="24"/>
        </w:rPr>
        <w:t>ha</w:t>
      </w:r>
      <w:r w:rsidRPr="00B5332D">
        <w:rPr>
          <w:szCs w:val="24"/>
        </w:rPr>
        <w:t xml:space="preserve"> trava i nisko raslinje</w:t>
      </w:r>
    </w:p>
    <w:p w14:paraId="00504663" w14:textId="77777777" w:rsidR="001C7E68" w:rsidRPr="00B5332D" w:rsidRDefault="001C7E68" w:rsidP="001C7E68">
      <w:pPr>
        <w:pStyle w:val="BodyText"/>
        <w:spacing w:line="360" w:lineRule="auto"/>
        <w:ind w:right="108" w:firstLine="720"/>
        <w:rPr>
          <w:szCs w:val="24"/>
        </w:rPr>
      </w:pPr>
      <w:r w:rsidRPr="00B5332D">
        <w:rPr>
          <w:szCs w:val="24"/>
        </w:rPr>
        <w:t>ZADARSKA ŽUPANIJA</w:t>
      </w:r>
    </w:p>
    <w:p w14:paraId="22A8F7F8" w14:textId="77777777" w:rsidR="001C7E68" w:rsidRPr="00B5332D" w:rsidRDefault="001C7E68" w:rsidP="001C7E68">
      <w:pPr>
        <w:pStyle w:val="BodyText"/>
        <w:spacing w:line="360" w:lineRule="auto"/>
        <w:ind w:right="108" w:firstLine="720"/>
        <w:rPr>
          <w:szCs w:val="24"/>
        </w:rPr>
      </w:pPr>
      <w:r w:rsidRPr="00B5332D">
        <w:rPr>
          <w:szCs w:val="24"/>
        </w:rPr>
        <w:t>-  Velebit, Krupa - Kaštel Žegarski-</w:t>
      </w:r>
      <w:r w:rsidR="00F12D23" w:rsidRPr="00B5332D">
        <w:rPr>
          <w:szCs w:val="24"/>
        </w:rPr>
        <w:t>Duboki Dol</w:t>
      </w:r>
      <w:r w:rsidRPr="00B5332D">
        <w:rPr>
          <w:szCs w:val="24"/>
        </w:rPr>
        <w:t xml:space="preserve"> - </w:t>
      </w:r>
      <w:r w:rsidRPr="00B5332D">
        <w:rPr>
          <w:b/>
          <w:bCs/>
          <w:szCs w:val="24"/>
        </w:rPr>
        <w:t>1.000 ha</w:t>
      </w:r>
      <w:r w:rsidR="00F12D23" w:rsidRPr="00B5332D">
        <w:rPr>
          <w:b/>
          <w:bCs/>
          <w:szCs w:val="24"/>
        </w:rPr>
        <w:t xml:space="preserve"> </w:t>
      </w:r>
      <w:r w:rsidR="00F12D23" w:rsidRPr="00B5332D">
        <w:rPr>
          <w:szCs w:val="24"/>
        </w:rPr>
        <w:t>trava i nisko raslinje</w:t>
      </w:r>
    </w:p>
    <w:p w14:paraId="473D9AD2" w14:textId="77777777" w:rsidR="001C7E68" w:rsidRPr="00B5332D" w:rsidRDefault="001C7E68" w:rsidP="001C7E68">
      <w:pPr>
        <w:pStyle w:val="BodyText"/>
        <w:spacing w:line="360" w:lineRule="auto"/>
        <w:ind w:right="108" w:firstLine="720"/>
        <w:rPr>
          <w:szCs w:val="24"/>
        </w:rPr>
      </w:pPr>
      <w:r w:rsidRPr="00B5332D">
        <w:rPr>
          <w:szCs w:val="24"/>
        </w:rPr>
        <w:t xml:space="preserve">-  Osredci -Međeđak – </w:t>
      </w:r>
      <w:r w:rsidRPr="00B5332D">
        <w:rPr>
          <w:b/>
          <w:bCs/>
          <w:szCs w:val="24"/>
        </w:rPr>
        <w:t xml:space="preserve">1.000 ha </w:t>
      </w:r>
      <w:r w:rsidRPr="00B5332D">
        <w:rPr>
          <w:szCs w:val="24"/>
        </w:rPr>
        <w:t>trava, nisko raslinje i borova šuma</w:t>
      </w:r>
    </w:p>
    <w:p w14:paraId="21693538" w14:textId="77777777" w:rsidR="001C7E68" w:rsidRPr="00B5332D" w:rsidRDefault="001C7E68" w:rsidP="00021CE7">
      <w:pPr>
        <w:pStyle w:val="BodyText"/>
        <w:spacing w:after="120" w:line="360" w:lineRule="auto"/>
        <w:ind w:right="108" w:firstLine="720"/>
        <w:rPr>
          <w:szCs w:val="24"/>
        </w:rPr>
      </w:pPr>
      <w:r w:rsidRPr="00B5332D">
        <w:rPr>
          <w:szCs w:val="24"/>
        </w:rPr>
        <w:t xml:space="preserve">-  Krčko Brdo – </w:t>
      </w:r>
      <w:r w:rsidRPr="00B5332D">
        <w:rPr>
          <w:b/>
          <w:bCs/>
          <w:szCs w:val="24"/>
        </w:rPr>
        <w:t xml:space="preserve">1.400 ha </w:t>
      </w:r>
      <w:r w:rsidRPr="00B5332D">
        <w:rPr>
          <w:szCs w:val="24"/>
        </w:rPr>
        <w:t>trava i nisko raslinje</w:t>
      </w:r>
    </w:p>
    <w:p w14:paraId="5C2B7165" w14:textId="77777777" w:rsidR="001C7E68" w:rsidRPr="00B5332D" w:rsidRDefault="001C7E68" w:rsidP="001C7E68">
      <w:pPr>
        <w:pStyle w:val="BodyText"/>
        <w:spacing w:line="360" w:lineRule="auto"/>
        <w:ind w:right="108" w:firstLine="720"/>
        <w:rPr>
          <w:szCs w:val="24"/>
        </w:rPr>
      </w:pPr>
      <w:r w:rsidRPr="00B5332D">
        <w:rPr>
          <w:szCs w:val="24"/>
        </w:rPr>
        <w:t>ŠIBENSKO-KNINSKA ŽUPANIJA</w:t>
      </w:r>
    </w:p>
    <w:p w14:paraId="09AA178C" w14:textId="77777777" w:rsidR="001C7E68" w:rsidRPr="00B5332D" w:rsidRDefault="001C7E68" w:rsidP="00021CE7">
      <w:pPr>
        <w:pStyle w:val="BodyText"/>
        <w:spacing w:after="120" w:line="360" w:lineRule="auto"/>
        <w:ind w:right="108" w:firstLine="720"/>
        <w:rPr>
          <w:szCs w:val="24"/>
        </w:rPr>
      </w:pPr>
      <w:r w:rsidRPr="00B5332D">
        <w:rPr>
          <w:szCs w:val="24"/>
        </w:rPr>
        <w:t xml:space="preserve">-  Kijevo-Uništa – </w:t>
      </w:r>
      <w:r w:rsidRPr="00B5332D">
        <w:rPr>
          <w:b/>
          <w:bCs/>
          <w:szCs w:val="24"/>
        </w:rPr>
        <w:t xml:space="preserve">4.000 ha </w:t>
      </w:r>
      <w:r w:rsidRPr="00B5332D">
        <w:rPr>
          <w:szCs w:val="24"/>
        </w:rPr>
        <w:t>nisko raslinje i niska hrastova šuma</w:t>
      </w:r>
    </w:p>
    <w:p w14:paraId="5D55FFE5" w14:textId="77777777" w:rsidR="001C7E68" w:rsidRPr="00B5332D" w:rsidRDefault="001C7E68" w:rsidP="001C7E68">
      <w:pPr>
        <w:pStyle w:val="BodyText"/>
        <w:spacing w:line="360" w:lineRule="auto"/>
        <w:ind w:right="108" w:firstLine="720"/>
        <w:rPr>
          <w:szCs w:val="24"/>
        </w:rPr>
      </w:pPr>
      <w:r w:rsidRPr="00B5332D">
        <w:rPr>
          <w:szCs w:val="24"/>
        </w:rPr>
        <w:t>SPLITSKO-DALMATINSKA ŽUPANIJA</w:t>
      </w:r>
    </w:p>
    <w:p w14:paraId="4746CA35" w14:textId="77777777" w:rsidR="001C7E68" w:rsidRPr="00B5332D" w:rsidRDefault="001C7E68" w:rsidP="000854D0">
      <w:pPr>
        <w:pStyle w:val="BodyText"/>
        <w:spacing w:line="360" w:lineRule="auto"/>
        <w:ind w:right="108" w:firstLine="720"/>
        <w:rPr>
          <w:szCs w:val="24"/>
        </w:rPr>
      </w:pPr>
      <w:r w:rsidRPr="00B5332D">
        <w:rPr>
          <w:szCs w:val="24"/>
        </w:rPr>
        <w:t xml:space="preserve">- Dinara- Ježević- Crvene Grede – </w:t>
      </w:r>
      <w:r w:rsidRPr="00B5332D">
        <w:rPr>
          <w:b/>
          <w:bCs/>
          <w:szCs w:val="24"/>
        </w:rPr>
        <w:t xml:space="preserve">2.100 ha </w:t>
      </w:r>
      <w:r w:rsidRPr="00B5332D">
        <w:rPr>
          <w:szCs w:val="24"/>
        </w:rPr>
        <w:t>trava i nisko raslinje</w:t>
      </w:r>
    </w:p>
    <w:p w14:paraId="01C8412E" w14:textId="77777777" w:rsidR="001D1349" w:rsidRPr="00B5332D" w:rsidRDefault="001D1349" w:rsidP="001D1349">
      <w:pPr>
        <w:pStyle w:val="BodyText"/>
        <w:spacing w:line="360" w:lineRule="auto"/>
        <w:ind w:right="108" w:firstLine="720"/>
        <w:rPr>
          <w:szCs w:val="24"/>
        </w:rPr>
      </w:pPr>
      <w:r w:rsidRPr="00B5332D">
        <w:rPr>
          <w:szCs w:val="24"/>
        </w:rPr>
        <w:t xml:space="preserve">- Otišić-Svilaja - </w:t>
      </w:r>
      <w:r w:rsidRPr="00B5332D">
        <w:rPr>
          <w:b/>
          <w:szCs w:val="24"/>
        </w:rPr>
        <w:t>350 ha</w:t>
      </w:r>
      <w:r w:rsidRPr="00B5332D">
        <w:rPr>
          <w:szCs w:val="24"/>
        </w:rPr>
        <w:t xml:space="preserve"> nisko raslinje, niska hrastova šuma, dio minski sumnjivo</w:t>
      </w:r>
    </w:p>
    <w:p w14:paraId="7A7920BA" w14:textId="77777777" w:rsidR="001D1349" w:rsidRPr="00B5332D" w:rsidRDefault="00F12D23" w:rsidP="00021CE7">
      <w:pPr>
        <w:pStyle w:val="BodyText"/>
        <w:spacing w:after="120" w:line="360" w:lineRule="auto"/>
        <w:ind w:right="108" w:firstLine="720"/>
        <w:rPr>
          <w:szCs w:val="24"/>
        </w:rPr>
      </w:pPr>
      <w:r w:rsidRPr="00B5332D">
        <w:rPr>
          <w:szCs w:val="24"/>
        </w:rPr>
        <w:t xml:space="preserve">- Muć – </w:t>
      </w:r>
      <w:r w:rsidR="001D1349" w:rsidRPr="00B5332D">
        <w:rPr>
          <w:szCs w:val="24"/>
        </w:rPr>
        <w:t xml:space="preserve">Ramljene </w:t>
      </w:r>
      <w:r w:rsidR="001D1349" w:rsidRPr="00B5332D">
        <w:rPr>
          <w:b/>
          <w:szCs w:val="24"/>
        </w:rPr>
        <w:t>40 ha</w:t>
      </w:r>
      <w:r w:rsidR="001D1349" w:rsidRPr="00B5332D">
        <w:rPr>
          <w:szCs w:val="24"/>
        </w:rPr>
        <w:t xml:space="preserve"> nisko raslinje, borova šuma</w:t>
      </w:r>
    </w:p>
    <w:p w14:paraId="13E9876C" w14:textId="77777777" w:rsidR="001D1349" w:rsidRPr="00B5332D" w:rsidRDefault="001D1349" w:rsidP="001D1349">
      <w:pPr>
        <w:pStyle w:val="BodyText"/>
        <w:spacing w:line="360" w:lineRule="auto"/>
        <w:ind w:right="108" w:firstLine="720"/>
        <w:rPr>
          <w:szCs w:val="24"/>
        </w:rPr>
      </w:pPr>
      <w:r w:rsidRPr="00B5332D">
        <w:rPr>
          <w:szCs w:val="24"/>
        </w:rPr>
        <w:t>DUBROVAČKO-NERETVANSKA  </w:t>
      </w:r>
    </w:p>
    <w:p w14:paraId="00FCEA6B" w14:textId="77777777" w:rsidR="001D1349" w:rsidRPr="00B5332D" w:rsidRDefault="001D1349" w:rsidP="001D1349">
      <w:pPr>
        <w:pStyle w:val="BodyText"/>
        <w:spacing w:line="360" w:lineRule="auto"/>
        <w:ind w:right="108" w:firstLine="720"/>
        <w:rPr>
          <w:szCs w:val="24"/>
        </w:rPr>
      </w:pPr>
      <w:r w:rsidRPr="00B5332D">
        <w:rPr>
          <w:szCs w:val="24"/>
        </w:rPr>
        <w:t>- Smokvica - Otok Korčula - </w:t>
      </w:r>
      <w:r w:rsidRPr="00B5332D">
        <w:rPr>
          <w:b/>
          <w:szCs w:val="24"/>
        </w:rPr>
        <w:t>200 ha</w:t>
      </w:r>
      <w:r w:rsidRPr="00B5332D">
        <w:rPr>
          <w:szCs w:val="24"/>
        </w:rPr>
        <w:t> nisko raslinje, borova šuma</w:t>
      </w:r>
    </w:p>
    <w:p w14:paraId="01B9B67C" w14:textId="77777777" w:rsidR="001D1349" w:rsidRPr="00B5332D" w:rsidRDefault="001D1349" w:rsidP="00021CE7">
      <w:pPr>
        <w:pStyle w:val="BodyText"/>
        <w:spacing w:after="120" w:line="360" w:lineRule="auto"/>
        <w:ind w:right="108" w:firstLine="720"/>
        <w:rPr>
          <w:szCs w:val="24"/>
        </w:rPr>
      </w:pPr>
      <w:r w:rsidRPr="00B5332D">
        <w:rPr>
          <w:szCs w:val="24"/>
        </w:rPr>
        <w:t>- Pelješac, Orebić - Kučište </w:t>
      </w:r>
      <w:r w:rsidRPr="00B5332D">
        <w:rPr>
          <w:b/>
          <w:szCs w:val="24"/>
        </w:rPr>
        <w:t>40 ha</w:t>
      </w:r>
      <w:r w:rsidRPr="00B5332D">
        <w:rPr>
          <w:szCs w:val="24"/>
        </w:rPr>
        <w:t> nisko raslinje, borova šuma </w:t>
      </w:r>
    </w:p>
    <w:p w14:paraId="4C9A5B95" w14:textId="77777777" w:rsidR="001D1349" w:rsidRPr="00B5332D" w:rsidRDefault="001D1349" w:rsidP="001D1349">
      <w:pPr>
        <w:pStyle w:val="BodyText"/>
        <w:spacing w:line="360" w:lineRule="auto"/>
        <w:ind w:right="108" w:firstLine="720"/>
        <w:rPr>
          <w:szCs w:val="24"/>
        </w:rPr>
      </w:pPr>
      <w:r w:rsidRPr="00B5332D">
        <w:rPr>
          <w:szCs w:val="24"/>
        </w:rPr>
        <w:t>PRIMORSKO-GORANSKA ŽUPANIJA</w:t>
      </w:r>
    </w:p>
    <w:p w14:paraId="58B852BB" w14:textId="77777777" w:rsidR="001D1349" w:rsidRPr="00B5332D" w:rsidRDefault="001D1349" w:rsidP="001D1349">
      <w:pPr>
        <w:pStyle w:val="BodyText"/>
        <w:spacing w:line="360" w:lineRule="auto"/>
        <w:ind w:right="108" w:firstLine="720"/>
        <w:rPr>
          <w:szCs w:val="24"/>
        </w:rPr>
      </w:pPr>
      <w:r w:rsidRPr="00B5332D">
        <w:rPr>
          <w:szCs w:val="24"/>
        </w:rPr>
        <w:t>- Krasica - Bakar </w:t>
      </w:r>
      <w:r w:rsidR="00021CE7" w:rsidRPr="00B5332D">
        <w:rPr>
          <w:szCs w:val="24"/>
        </w:rPr>
        <w:t xml:space="preserve">- </w:t>
      </w:r>
      <w:r w:rsidRPr="00B5332D">
        <w:rPr>
          <w:b/>
          <w:szCs w:val="24"/>
        </w:rPr>
        <w:t>90 ha</w:t>
      </w:r>
      <w:r w:rsidRPr="00B5332D">
        <w:rPr>
          <w:szCs w:val="24"/>
        </w:rPr>
        <w:t> trava nisko raslinje, borova i hrastova šuma</w:t>
      </w:r>
    </w:p>
    <w:p w14:paraId="324ABB3B" w14:textId="77777777" w:rsidR="00AD1D47" w:rsidRDefault="00AD1D47" w:rsidP="005F711D">
      <w:pPr>
        <w:pStyle w:val="m4383913031298694872gmail-msobodytext"/>
        <w:shd w:val="clear" w:color="auto" w:fill="FFFFFF"/>
        <w:spacing w:after="0" w:afterAutospacing="0" w:line="360" w:lineRule="atLeast"/>
        <w:ind w:right="108" w:firstLine="720"/>
        <w:jc w:val="both"/>
        <w:rPr>
          <w:color w:val="222222"/>
        </w:rPr>
      </w:pPr>
      <w:r>
        <w:rPr>
          <w:color w:val="222222"/>
        </w:rPr>
        <w:t>U statistici podataka o šumskim požarima koje za potrebe Ministarstva poljoprivrede temeljem Zakona o šumama</w:t>
      </w:r>
      <w:r w:rsidR="00F12D23">
        <w:rPr>
          <w:color w:val="222222"/>
        </w:rPr>
        <w:t xml:space="preserve"> (Narodne novine</w:t>
      </w:r>
      <w:r w:rsidR="007F1540">
        <w:rPr>
          <w:color w:val="222222"/>
        </w:rPr>
        <w:t>,</w:t>
      </w:r>
      <w:r w:rsidR="00F12D23">
        <w:rPr>
          <w:color w:val="222222"/>
        </w:rPr>
        <w:t xml:space="preserve"> br</w:t>
      </w:r>
      <w:r w:rsidR="007F1540">
        <w:rPr>
          <w:color w:val="222222"/>
        </w:rPr>
        <w:t>.</w:t>
      </w:r>
      <w:r w:rsidR="00F12D23">
        <w:rPr>
          <w:color w:val="222222"/>
        </w:rPr>
        <w:t xml:space="preserve"> </w:t>
      </w:r>
      <w:r w:rsidR="00F12D23" w:rsidRPr="00F12D23">
        <w:rPr>
          <w:color w:val="222222"/>
        </w:rPr>
        <w:t>68/18,</w:t>
      </w:r>
      <w:r w:rsidR="00F12D23">
        <w:rPr>
          <w:color w:val="222222"/>
        </w:rPr>
        <w:t xml:space="preserve"> </w:t>
      </w:r>
      <w:r w:rsidR="00F12D23" w:rsidRPr="00F12D23">
        <w:rPr>
          <w:color w:val="222222"/>
        </w:rPr>
        <w:t>115/18,</w:t>
      </w:r>
      <w:r w:rsidR="00F12D23">
        <w:rPr>
          <w:color w:val="222222"/>
        </w:rPr>
        <w:t xml:space="preserve"> </w:t>
      </w:r>
      <w:r w:rsidR="00F12D23" w:rsidRPr="00F12D23">
        <w:rPr>
          <w:color w:val="222222"/>
        </w:rPr>
        <w:t>98/19</w:t>
      </w:r>
      <w:r w:rsidR="00EC6A62">
        <w:rPr>
          <w:color w:val="222222"/>
        </w:rPr>
        <w:t xml:space="preserve"> </w:t>
      </w:r>
      <w:r w:rsidR="00EC6A62" w:rsidRPr="000C7525">
        <w:rPr>
          <w:color w:val="222222"/>
        </w:rPr>
        <w:t>i 32/20</w:t>
      </w:r>
      <w:r w:rsidR="00F12D23" w:rsidRPr="000C7525">
        <w:rPr>
          <w:color w:val="222222"/>
        </w:rPr>
        <w:t>)</w:t>
      </w:r>
      <w:r w:rsidRPr="000C7525">
        <w:rPr>
          <w:color w:val="222222"/>
        </w:rPr>
        <w:t xml:space="preserve"> i Pravilnika o načinu prikupljanja podataka, vođenju registra te uvjetima korištenja podataka o šumskim požarima</w:t>
      </w:r>
      <w:r w:rsidR="00EC6A62" w:rsidRPr="000C7525">
        <w:rPr>
          <w:color w:val="222222"/>
        </w:rPr>
        <w:t xml:space="preserve"> </w:t>
      </w:r>
      <w:r w:rsidR="00EC6A62" w:rsidRPr="000C7525">
        <w:rPr>
          <w:bCs/>
          <w:szCs w:val="26"/>
        </w:rPr>
        <w:t>(Narodne novine, broj 82/19),</w:t>
      </w:r>
      <w:r w:rsidR="005F711D" w:rsidRPr="000C7525">
        <w:rPr>
          <w:color w:val="222222"/>
        </w:rPr>
        <w:t xml:space="preserve"> </w:t>
      </w:r>
      <w:r w:rsidRPr="000C7525">
        <w:rPr>
          <w:color w:val="222222"/>
        </w:rPr>
        <w:t>vode u Hrvatskim šumama d.o</w:t>
      </w:r>
      <w:r>
        <w:rPr>
          <w:color w:val="222222"/>
        </w:rPr>
        <w:t xml:space="preserve">.o., navodi se da je u razdoblju od 1. siječnja do </w:t>
      </w:r>
      <w:r w:rsidR="000854D0">
        <w:rPr>
          <w:color w:val="222222"/>
        </w:rPr>
        <w:t xml:space="preserve">15. srpnja 2020. nastalo </w:t>
      </w:r>
      <w:r>
        <w:rPr>
          <w:b/>
          <w:bCs/>
          <w:color w:val="222222"/>
        </w:rPr>
        <w:t>105</w:t>
      </w:r>
      <w:r w:rsidR="000854D0">
        <w:rPr>
          <w:color w:val="222222"/>
        </w:rPr>
        <w:t xml:space="preserve"> požara u kojima su opožarena </w:t>
      </w:r>
      <w:r w:rsidR="000854D0">
        <w:rPr>
          <w:b/>
          <w:bCs/>
          <w:color w:val="222222"/>
        </w:rPr>
        <w:t xml:space="preserve">16.695 ha </w:t>
      </w:r>
      <w:r>
        <w:rPr>
          <w:color w:val="222222"/>
        </w:rPr>
        <w:t>šumskog i ostalog zemljišta u vlasništvu Republike Hrvatske i privatnih šumovlasnika (državne i privatne šume te poljoprivredna zemljišta koja su opožarena u sklopu šumskih požara). </w:t>
      </w:r>
    </w:p>
    <w:p w14:paraId="77FDA477" w14:textId="77777777" w:rsidR="001C7E68" w:rsidRDefault="001C7E68" w:rsidP="0070361C">
      <w:pPr>
        <w:pStyle w:val="BodyText"/>
        <w:spacing w:line="360" w:lineRule="auto"/>
        <w:ind w:right="108" w:firstLine="720"/>
        <w:rPr>
          <w:color w:val="FF0000"/>
          <w:szCs w:val="24"/>
        </w:rPr>
      </w:pPr>
    </w:p>
    <w:p w14:paraId="589B67DC" w14:textId="77777777" w:rsidR="00401FA4" w:rsidRDefault="00401FA4" w:rsidP="0070361C">
      <w:pPr>
        <w:pStyle w:val="BodyText"/>
        <w:spacing w:line="360" w:lineRule="auto"/>
        <w:ind w:right="108" w:firstLine="720"/>
        <w:rPr>
          <w:color w:val="FF0000"/>
          <w:szCs w:val="24"/>
        </w:rPr>
      </w:pPr>
    </w:p>
    <w:p w14:paraId="5CEC3BDC" w14:textId="77777777" w:rsidR="00401FA4" w:rsidRDefault="00401FA4" w:rsidP="0070361C">
      <w:pPr>
        <w:pStyle w:val="BodyText"/>
        <w:spacing w:line="360" w:lineRule="auto"/>
        <w:ind w:right="108" w:firstLine="720"/>
        <w:rPr>
          <w:color w:val="FF0000"/>
          <w:szCs w:val="24"/>
        </w:rPr>
      </w:pPr>
    </w:p>
    <w:p w14:paraId="6DC15810" w14:textId="77777777" w:rsidR="00401FA4" w:rsidRDefault="00401FA4" w:rsidP="0070361C">
      <w:pPr>
        <w:pStyle w:val="BodyText"/>
        <w:spacing w:line="360" w:lineRule="auto"/>
        <w:ind w:right="108" w:firstLine="720"/>
        <w:rPr>
          <w:color w:val="FF0000"/>
          <w:szCs w:val="24"/>
        </w:rPr>
      </w:pPr>
    </w:p>
    <w:p w14:paraId="2D5C424B" w14:textId="77777777" w:rsidR="00401FA4" w:rsidRDefault="00401FA4" w:rsidP="0070361C">
      <w:pPr>
        <w:pStyle w:val="BodyText"/>
        <w:spacing w:line="360" w:lineRule="auto"/>
        <w:ind w:right="108" w:firstLine="720"/>
        <w:rPr>
          <w:color w:val="FF0000"/>
          <w:szCs w:val="24"/>
        </w:rPr>
      </w:pPr>
    </w:p>
    <w:p w14:paraId="4768010D" w14:textId="77777777" w:rsidR="001D1349" w:rsidRPr="00CB4E49" w:rsidRDefault="001D1349" w:rsidP="00CB4E49">
      <w:pPr>
        <w:pStyle w:val="ListParagraph"/>
        <w:numPr>
          <w:ilvl w:val="0"/>
          <w:numId w:val="2"/>
        </w:numPr>
        <w:ind w:left="0" w:right="-23" w:firstLine="0"/>
        <w:jc w:val="center"/>
        <w:rPr>
          <w:b/>
          <w:bCs/>
          <w:sz w:val="24"/>
          <w:szCs w:val="24"/>
        </w:rPr>
      </w:pPr>
      <w:r w:rsidRPr="00CB4E49">
        <w:rPr>
          <w:b/>
          <w:bCs/>
          <w:sz w:val="24"/>
          <w:szCs w:val="24"/>
        </w:rPr>
        <w:t>PREGLED SUDJELOVANJA ZRAČNIH PROTUPOŽARNIH SNAGA ORUŽANIH SNAGA REPUBLIKE HRVATSKE</w:t>
      </w:r>
    </w:p>
    <w:p w14:paraId="7BFD2656" w14:textId="77777777" w:rsidR="001D1349" w:rsidRPr="00CB4E49" w:rsidRDefault="001D1349" w:rsidP="00CB4E49">
      <w:pPr>
        <w:pStyle w:val="ListParagraph"/>
        <w:ind w:left="0" w:right="-23"/>
        <w:jc w:val="center"/>
        <w:rPr>
          <w:b/>
          <w:bCs/>
          <w:sz w:val="24"/>
          <w:szCs w:val="24"/>
        </w:rPr>
      </w:pPr>
      <w:r w:rsidRPr="00CB4E49">
        <w:rPr>
          <w:b/>
          <w:bCs/>
          <w:sz w:val="24"/>
          <w:szCs w:val="24"/>
        </w:rPr>
        <w:t>U RAZDOBLJU OD 1. SIJEČNJA DO 18. SRPNJA 2020. GODINE</w:t>
      </w:r>
    </w:p>
    <w:p w14:paraId="39B4B08C" w14:textId="77777777" w:rsidR="001D1349" w:rsidRPr="00C75570" w:rsidRDefault="001D1349" w:rsidP="001D1349">
      <w:pPr>
        <w:tabs>
          <w:tab w:val="num" w:pos="720"/>
        </w:tabs>
        <w:spacing w:before="100" w:beforeAutospacing="1" w:line="360" w:lineRule="auto"/>
        <w:ind w:right="-23" w:firstLine="709"/>
        <w:jc w:val="both"/>
        <w:rPr>
          <w:bCs/>
          <w:sz w:val="24"/>
          <w:szCs w:val="24"/>
        </w:rPr>
      </w:pPr>
      <w:r w:rsidRPr="00C75570">
        <w:rPr>
          <w:bCs/>
          <w:sz w:val="24"/>
          <w:szCs w:val="24"/>
        </w:rPr>
        <w:t xml:space="preserve">Zračne su snage u požarnoj sezoni u razdoblju od 1. siječnja do 18. srpnja bile angažirane na </w:t>
      </w:r>
      <w:r w:rsidRPr="00C75570">
        <w:rPr>
          <w:b/>
          <w:bCs/>
          <w:sz w:val="24"/>
          <w:szCs w:val="24"/>
        </w:rPr>
        <w:t>72</w:t>
      </w:r>
      <w:r w:rsidRPr="00C75570">
        <w:rPr>
          <w:bCs/>
          <w:sz w:val="24"/>
          <w:szCs w:val="24"/>
        </w:rPr>
        <w:t xml:space="preserve"> požara i ostvarile su </w:t>
      </w:r>
      <w:r w:rsidRPr="00C75570">
        <w:rPr>
          <w:b/>
          <w:bCs/>
          <w:sz w:val="24"/>
          <w:szCs w:val="24"/>
        </w:rPr>
        <w:t>2.224</w:t>
      </w:r>
      <w:r w:rsidRPr="00C75570">
        <w:rPr>
          <w:bCs/>
          <w:sz w:val="24"/>
          <w:szCs w:val="24"/>
        </w:rPr>
        <w:t xml:space="preserve"> leta, </w:t>
      </w:r>
      <w:r w:rsidRPr="00C75570">
        <w:rPr>
          <w:b/>
          <w:bCs/>
          <w:sz w:val="24"/>
          <w:szCs w:val="24"/>
        </w:rPr>
        <w:t xml:space="preserve">283,15 </w:t>
      </w:r>
      <w:r w:rsidRPr="00C75570">
        <w:rPr>
          <w:bCs/>
          <w:sz w:val="24"/>
          <w:szCs w:val="24"/>
        </w:rPr>
        <w:t xml:space="preserve">sati naleta, utrošile </w:t>
      </w:r>
      <w:r w:rsidRPr="00C75570">
        <w:rPr>
          <w:b/>
          <w:bCs/>
          <w:sz w:val="24"/>
          <w:szCs w:val="24"/>
        </w:rPr>
        <w:t>212.247</w:t>
      </w:r>
      <w:r w:rsidRPr="00C75570">
        <w:rPr>
          <w:b/>
          <w:sz w:val="24"/>
          <w:szCs w:val="24"/>
        </w:rPr>
        <w:t xml:space="preserve"> </w:t>
      </w:r>
      <w:r w:rsidRPr="00C75570">
        <w:rPr>
          <w:bCs/>
          <w:sz w:val="24"/>
          <w:szCs w:val="24"/>
        </w:rPr>
        <w:t xml:space="preserve">litara goriva, izbačeno je </w:t>
      </w:r>
      <w:r w:rsidRPr="00C75570">
        <w:rPr>
          <w:b/>
          <w:bCs/>
          <w:sz w:val="24"/>
          <w:szCs w:val="24"/>
        </w:rPr>
        <w:t>11.103</w:t>
      </w:r>
      <w:r w:rsidRPr="00C75570">
        <w:rPr>
          <w:b/>
          <w:sz w:val="24"/>
          <w:szCs w:val="24"/>
        </w:rPr>
        <w:t xml:space="preserve"> </w:t>
      </w:r>
      <w:r w:rsidRPr="00C75570">
        <w:rPr>
          <w:bCs/>
          <w:sz w:val="24"/>
          <w:szCs w:val="24"/>
        </w:rPr>
        <w:t xml:space="preserve">tona vode, prevezena </w:t>
      </w:r>
      <w:r w:rsidRPr="00C75570">
        <w:rPr>
          <w:b/>
          <w:bCs/>
          <w:sz w:val="24"/>
          <w:szCs w:val="24"/>
        </w:rPr>
        <w:t>1</w:t>
      </w:r>
      <w:r w:rsidRPr="00C75570">
        <w:rPr>
          <w:bCs/>
          <w:sz w:val="24"/>
          <w:szCs w:val="24"/>
        </w:rPr>
        <w:t xml:space="preserve"> osoba te </w:t>
      </w:r>
      <w:r w:rsidRPr="00C75570">
        <w:rPr>
          <w:b/>
          <w:bCs/>
          <w:sz w:val="24"/>
          <w:szCs w:val="24"/>
        </w:rPr>
        <w:t xml:space="preserve">0 </w:t>
      </w:r>
      <w:r w:rsidRPr="00C75570">
        <w:rPr>
          <w:bCs/>
          <w:sz w:val="24"/>
          <w:szCs w:val="24"/>
        </w:rPr>
        <w:t>tona opreme.</w:t>
      </w:r>
    </w:p>
    <w:p w14:paraId="63E5B5B6" w14:textId="77777777" w:rsidR="001D1349" w:rsidRDefault="001D1349" w:rsidP="00F12D23">
      <w:pPr>
        <w:spacing w:after="240"/>
        <w:rPr>
          <w:sz w:val="24"/>
          <w:szCs w:val="24"/>
        </w:rPr>
      </w:pPr>
      <w:r w:rsidRPr="00C75570">
        <w:rPr>
          <w:sz w:val="24"/>
          <w:szCs w:val="24"/>
        </w:rPr>
        <w:t xml:space="preserve">Kopnene i mornaričke snage tijekom izvještajnog razdoblja nisu angažirane. </w:t>
      </w:r>
    </w:p>
    <w:p w14:paraId="7E78F290" w14:textId="77777777" w:rsidR="00F12D23" w:rsidRPr="003A078A" w:rsidRDefault="00F12D23" w:rsidP="003A078A">
      <w:pPr>
        <w:pStyle w:val="BodyText"/>
        <w:spacing w:after="120"/>
        <w:ind w:left="993" w:hanging="993"/>
        <w:jc w:val="left"/>
        <w:rPr>
          <w:i/>
          <w:sz w:val="22"/>
          <w:szCs w:val="22"/>
        </w:rPr>
      </w:pPr>
      <w:r w:rsidRPr="003A078A">
        <w:rPr>
          <w:i/>
          <w:sz w:val="22"/>
          <w:szCs w:val="22"/>
        </w:rPr>
        <w:t>Tablica 5: Pregled aktivnosti OS RH u PP zaštiti RH u 2020. godini (od 1. siječnja do 18. srpnja)</w:t>
      </w:r>
    </w:p>
    <w:tbl>
      <w:tblPr>
        <w:tblW w:w="9784" w:type="dxa"/>
        <w:tblInd w:w="-34" w:type="dxa"/>
        <w:tblLook w:val="04A0" w:firstRow="1" w:lastRow="0" w:firstColumn="1" w:lastColumn="0" w:noHBand="0" w:noVBand="1"/>
      </w:tblPr>
      <w:tblGrid>
        <w:gridCol w:w="2038"/>
        <w:gridCol w:w="1217"/>
        <w:gridCol w:w="1134"/>
        <w:gridCol w:w="992"/>
        <w:gridCol w:w="996"/>
        <w:gridCol w:w="1136"/>
        <w:gridCol w:w="1276"/>
        <w:gridCol w:w="995"/>
      </w:tblGrid>
      <w:tr w:rsidR="001D1349" w:rsidRPr="00C75570" w14:paraId="1EEF01A3" w14:textId="77777777" w:rsidTr="004D1CBC">
        <w:trPr>
          <w:trHeight w:val="623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00FE6A4A" w14:textId="77777777" w:rsidR="001D1349" w:rsidRPr="00C75570" w:rsidRDefault="001D1349" w:rsidP="004D1CBC">
            <w:pPr>
              <w:jc w:val="center"/>
              <w:rPr>
                <w:b/>
                <w:bCs/>
                <w:sz w:val="24"/>
                <w:szCs w:val="24"/>
              </w:rPr>
            </w:pPr>
            <w:r w:rsidRPr="00C75570">
              <w:rPr>
                <w:b/>
                <w:bCs/>
                <w:sz w:val="24"/>
                <w:szCs w:val="24"/>
              </w:rPr>
              <w:t>Godina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3B40429E" w14:textId="77777777" w:rsidR="001D1349" w:rsidRPr="00C75570" w:rsidRDefault="001D1349" w:rsidP="004D1CBC">
            <w:pPr>
              <w:jc w:val="center"/>
              <w:rPr>
                <w:b/>
                <w:bCs/>
                <w:sz w:val="24"/>
                <w:szCs w:val="24"/>
              </w:rPr>
            </w:pPr>
            <w:r w:rsidRPr="00C75570">
              <w:rPr>
                <w:b/>
                <w:bCs/>
                <w:sz w:val="24"/>
                <w:szCs w:val="24"/>
              </w:rPr>
              <w:t>Aktivnost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2B4887E9" w14:textId="77777777" w:rsidR="001D1349" w:rsidRPr="00C75570" w:rsidRDefault="001D1349" w:rsidP="004D1CBC">
            <w:pPr>
              <w:jc w:val="center"/>
              <w:rPr>
                <w:b/>
                <w:bCs/>
                <w:sz w:val="24"/>
                <w:szCs w:val="24"/>
              </w:rPr>
            </w:pPr>
            <w:r w:rsidRPr="00C75570">
              <w:rPr>
                <w:b/>
                <w:bCs/>
                <w:sz w:val="24"/>
                <w:szCs w:val="24"/>
              </w:rPr>
              <w:t>Broj letova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892B2CA" w14:textId="77777777" w:rsidR="001D1349" w:rsidRPr="00C75570" w:rsidRDefault="001D1349" w:rsidP="004D1CBC">
            <w:pPr>
              <w:jc w:val="center"/>
              <w:rPr>
                <w:b/>
                <w:bCs/>
                <w:sz w:val="24"/>
                <w:szCs w:val="24"/>
              </w:rPr>
            </w:pPr>
            <w:r w:rsidRPr="00C75570">
              <w:rPr>
                <w:b/>
                <w:bCs/>
                <w:sz w:val="24"/>
                <w:szCs w:val="24"/>
              </w:rPr>
              <w:t>Sati    naleta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EE1AB40" w14:textId="77777777" w:rsidR="001D1349" w:rsidRPr="00C75570" w:rsidRDefault="001D1349" w:rsidP="004D1CBC">
            <w:pPr>
              <w:jc w:val="center"/>
              <w:rPr>
                <w:b/>
                <w:bCs/>
                <w:sz w:val="24"/>
                <w:szCs w:val="24"/>
              </w:rPr>
            </w:pPr>
            <w:r w:rsidRPr="00C75570">
              <w:rPr>
                <w:b/>
                <w:bCs/>
                <w:sz w:val="24"/>
                <w:szCs w:val="24"/>
              </w:rPr>
              <w:t>Litara goriva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273951C" w14:textId="77777777" w:rsidR="001D1349" w:rsidRPr="00C75570" w:rsidRDefault="001D1349" w:rsidP="004D1CBC">
            <w:pPr>
              <w:jc w:val="center"/>
              <w:rPr>
                <w:b/>
                <w:bCs/>
                <w:sz w:val="24"/>
                <w:szCs w:val="24"/>
              </w:rPr>
            </w:pPr>
            <w:r w:rsidRPr="00C75570">
              <w:rPr>
                <w:b/>
                <w:bCs/>
                <w:sz w:val="24"/>
                <w:szCs w:val="24"/>
              </w:rPr>
              <w:t>Izbačeno vode u t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672C2B5C" w14:textId="77777777" w:rsidR="001D1349" w:rsidRPr="00C75570" w:rsidRDefault="001D1349" w:rsidP="004D1CBC">
            <w:pPr>
              <w:jc w:val="center"/>
              <w:rPr>
                <w:b/>
                <w:bCs/>
                <w:sz w:val="24"/>
                <w:szCs w:val="24"/>
              </w:rPr>
            </w:pPr>
            <w:r w:rsidRPr="00C75570">
              <w:rPr>
                <w:b/>
                <w:bCs/>
                <w:sz w:val="24"/>
                <w:szCs w:val="24"/>
              </w:rPr>
              <w:t>Prevezeno osoba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2488609C" w14:textId="77777777" w:rsidR="001D1349" w:rsidRPr="00C75570" w:rsidRDefault="001D1349" w:rsidP="004D1CBC">
            <w:pPr>
              <w:jc w:val="center"/>
              <w:rPr>
                <w:b/>
                <w:bCs/>
                <w:sz w:val="24"/>
                <w:szCs w:val="24"/>
              </w:rPr>
            </w:pPr>
            <w:r w:rsidRPr="00C75570">
              <w:rPr>
                <w:b/>
                <w:bCs/>
                <w:sz w:val="24"/>
                <w:szCs w:val="24"/>
              </w:rPr>
              <w:t>Tona opreme</w:t>
            </w:r>
          </w:p>
        </w:tc>
      </w:tr>
      <w:tr w:rsidR="001D1349" w:rsidRPr="00C75570" w14:paraId="61845101" w14:textId="77777777" w:rsidTr="001D1349">
        <w:trPr>
          <w:trHeight w:val="595"/>
        </w:trPr>
        <w:tc>
          <w:tcPr>
            <w:tcW w:w="2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21E9032" w14:textId="77777777" w:rsidR="001D1349" w:rsidRPr="00C75570" w:rsidRDefault="001D1349" w:rsidP="004D1CBC">
            <w:pPr>
              <w:jc w:val="center"/>
              <w:rPr>
                <w:sz w:val="24"/>
                <w:szCs w:val="24"/>
              </w:rPr>
            </w:pPr>
            <w:r w:rsidRPr="00C75570">
              <w:rPr>
                <w:b/>
                <w:bCs/>
                <w:sz w:val="24"/>
                <w:szCs w:val="24"/>
              </w:rPr>
              <w:t>2020. godina</w:t>
            </w:r>
          </w:p>
          <w:p w14:paraId="798EC107" w14:textId="77777777" w:rsidR="001D1349" w:rsidRPr="00C75570" w:rsidRDefault="001D1349" w:rsidP="004D1CBC">
            <w:pPr>
              <w:jc w:val="center"/>
              <w:rPr>
                <w:sz w:val="24"/>
                <w:szCs w:val="24"/>
              </w:rPr>
            </w:pPr>
            <w:r w:rsidRPr="00C75570">
              <w:rPr>
                <w:b/>
                <w:bCs/>
                <w:sz w:val="24"/>
                <w:szCs w:val="24"/>
              </w:rPr>
              <w:t>01.01. - 20.07.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49014D6" w14:textId="77777777" w:rsidR="001D1349" w:rsidRPr="00C75570" w:rsidRDefault="001D1349" w:rsidP="004D1CBC">
            <w:pPr>
              <w:jc w:val="center"/>
              <w:rPr>
                <w:sz w:val="24"/>
                <w:szCs w:val="24"/>
              </w:rPr>
            </w:pPr>
            <w:r w:rsidRPr="00C75570">
              <w:rPr>
                <w:b/>
                <w:bCs/>
                <w:sz w:val="24"/>
                <w:szCs w:val="24"/>
              </w:rPr>
              <w:t>Požar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7C5A24" w14:textId="77777777" w:rsidR="001D1349" w:rsidRPr="00C75570" w:rsidRDefault="001D1349" w:rsidP="004D1CBC">
            <w:pPr>
              <w:jc w:val="center"/>
              <w:rPr>
                <w:sz w:val="24"/>
                <w:szCs w:val="24"/>
              </w:rPr>
            </w:pPr>
            <w:r w:rsidRPr="00C75570">
              <w:rPr>
                <w:b/>
                <w:bCs/>
                <w:sz w:val="24"/>
                <w:szCs w:val="24"/>
              </w:rPr>
              <w:t>2.224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9AEF6A" w14:textId="77777777" w:rsidR="001D1349" w:rsidRPr="00C75570" w:rsidRDefault="001D1349" w:rsidP="004D1CBC">
            <w:pPr>
              <w:jc w:val="center"/>
              <w:rPr>
                <w:sz w:val="24"/>
                <w:szCs w:val="24"/>
              </w:rPr>
            </w:pPr>
            <w:r w:rsidRPr="00C75570">
              <w:rPr>
                <w:b/>
                <w:bCs/>
                <w:sz w:val="24"/>
                <w:szCs w:val="24"/>
              </w:rPr>
              <w:t>283,15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DFBBA2" w14:textId="77777777" w:rsidR="001D1349" w:rsidRPr="00C75570" w:rsidRDefault="001D1349" w:rsidP="004D1CBC">
            <w:pPr>
              <w:jc w:val="center"/>
              <w:rPr>
                <w:sz w:val="24"/>
                <w:szCs w:val="24"/>
              </w:rPr>
            </w:pPr>
            <w:r w:rsidRPr="00C75570">
              <w:rPr>
                <w:b/>
                <w:bCs/>
                <w:sz w:val="24"/>
                <w:szCs w:val="24"/>
              </w:rPr>
              <w:t>212.247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2DEEB8" w14:textId="77777777" w:rsidR="001D1349" w:rsidRPr="00C75570" w:rsidRDefault="001D1349" w:rsidP="004D1CBC">
            <w:pPr>
              <w:jc w:val="center"/>
              <w:rPr>
                <w:sz w:val="24"/>
                <w:szCs w:val="24"/>
              </w:rPr>
            </w:pPr>
            <w:r w:rsidRPr="00C75570">
              <w:rPr>
                <w:b/>
                <w:bCs/>
                <w:sz w:val="24"/>
                <w:szCs w:val="24"/>
              </w:rPr>
              <w:t>11.103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2C03E1" w14:textId="77777777" w:rsidR="001D1349" w:rsidRPr="00C75570" w:rsidRDefault="001D1349" w:rsidP="004D1CBC">
            <w:pPr>
              <w:jc w:val="center"/>
              <w:rPr>
                <w:sz w:val="24"/>
                <w:szCs w:val="24"/>
              </w:rPr>
            </w:pPr>
            <w:r w:rsidRPr="00C7557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9DA308" w14:textId="77777777" w:rsidR="001D1349" w:rsidRPr="00C75570" w:rsidRDefault="001D1349" w:rsidP="004D1CBC">
            <w:pPr>
              <w:jc w:val="center"/>
              <w:rPr>
                <w:sz w:val="24"/>
                <w:szCs w:val="24"/>
              </w:rPr>
            </w:pPr>
            <w:r w:rsidRPr="00C75570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14:paraId="2C24912B" w14:textId="77777777" w:rsidR="001D1349" w:rsidRPr="00C75570" w:rsidRDefault="001D1349" w:rsidP="005F711D">
      <w:pPr>
        <w:spacing w:before="120" w:line="360" w:lineRule="auto"/>
        <w:ind w:firstLine="709"/>
        <w:jc w:val="both"/>
        <w:rPr>
          <w:sz w:val="24"/>
          <w:szCs w:val="24"/>
        </w:rPr>
      </w:pPr>
      <w:r w:rsidRPr="00C75570">
        <w:rPr>
          <w:sz w:val="24"/>
          <w:szCs w:val="24"/>
        </w:rPr>
        <w:t xml:space="preserve">Osim toga, izvršeno je </w:t>
      </w:r>
      <w:r w:rsidRPr="00C75570">
        <w:rPr>
          <w:b/>
          <w:sz w:val="24"/>
          <w:szCs w:val="24"/>
        </w:rPr>
        <w:t xml:space="preserve">jedno </w:t>
      </w:r>
      <w:r w:rsidRPr="00C75570">
        <w:rPr>
          <w:sz w:val="24"/>
          <w:szCs w:val="24"/>
        </w:rPr>
        <w:t xml:space="preserve">protupožarno izviđanje PP zrakoplovima u županijama priobalja u trajanju </w:t>
      </w:r>
      <w:r w:rsidRPr="00C75570">
        <w:rPr>
          <w:b/>
          <w:sz w:val="24"/>
          <w:szCs w:val="24"/>
        </w:rPr>
        <w:t>1:40:00</w:t>
      </w:r>
      <w:r w:rsidRPr="00C75570">
        <w:rPr>
          <w:sz w:val="24"/>
          <w:szCs w:val="24"/>
        </w:rPr>
        <w:t xml:space="preserve"> sati (tijekom </w:t>
      </w:r>
      <w:r w:rsidRPr="00C75570">
        <w:rPr>
          <w:b/>
          <w:sz w:val="24"/>
          <w:szCs w:val="24"/>
        </w:rPr>
        <w:t>I. faze PP sezone</w:t>
      </w:r>
      <w:r w:rsidRPr="00C75570">
        <w:rPr>
          <w:sz w:val="24"/>
          <w:szCs w:val="24"/>
        </w:rPr>
        <w:t>).</w:t>
      </w:r>
    </w:p>
    <w:p w14:paraId="11E1F77D" w14:textId="77777777" w:rsidR="001D1349" w:rsidRPr="00C75570" w:rsidRDefault="001D1349" w:rsidP="001D1349">
      <w:pPr>
        <w:spacing w:line="360" w:lineRule="auto"/>
        <w:ind w:firstLine="709"/>
        <w:jc w:val="both"/>
        <w:rPr>
          <w:sz w:val="24"/>
          <w:szCs w:val="24"/>
        </w:rPr>
      </w:pPr>
      <w:r w:rsidRPr="00C75570">
        <w:rPr>
          <w:sz w:val="24"/>
          <w:szCs w:val="24"/>
        </w:rPr>
        <w:t>Tim be</w:t>
      </w:r>
      <w:r>
        <w:rPr>
          <w:sz w:val="24"/>
          <w:szCs w:val="24"/>
        </w:rPr>
        <w:t>s</w:t>
      </w:r>
      <w:r w:rsidRPr="00C75570">
        <w:rPr>
          <w:sz w:val="24"/>
          <w:szCs w:val="24"/>
        </w:rPr>
        <w:t xml:space="preserve">posadnih zrakoplovnih sustava angažiran je </w:t>
      </w:r>
      <w:r w:rsidRPr="00C75570">
        <w:rPr>
          <w:b/>
          <w:sz w:val="24"/>
          <w:szCs w:val="24"/>
        </w:rPr>
        <w:t>5</w:t>
      </w:r>
      <w:r w:rsidRPr="00C75570">
        <w:rPr>
          <w:sz w:val="24"/>
          <w:szCs w:val="24"/>
        </w:rPr>
        <w:t xml:space="preserve"> puta i ostvario </w:t>
      </w:r>
      <w:r w:rsidRPr="00C75570">
        <w:rPr>
          <w:b/>
          <w:sz w:val="24"/>
          <w:szCs w:val="24"/>
        </w:rPr>
        <w:t>5</w:t>
      </w:r>
      <w:r w:rsidRPr="00C75570">
        <w:rPr>
          <w:sz w:val="24"/>
          <w:szCs w:val="24"/>
        </w:rPr>
        <w:t xml:space="preserve"> letova sa BZS „ORBITER</w:t>
      </w:r>
      <w:r>
        <w:rPr>
          <w:sz w:val="24"/>
          <w:szCs w:val="24"/>
        </w:rPr>
        <w:t xml:space="preserve"> </w:t>
      </w:r>
      <w:r w:rsidRPr="00C75570">
        <w:rPr>
          <w:sz w:val="24"/>
          <w:szCs w:val="24"/>
        </w:rPr>
        <w:t xml:space="preserve">3“ u trajanju </w:t>
      </w:r>
      <w:r w:rsidRPr="00C75570">
        <w:rPr>
          <w:b/>
          <w:sz w:val="24"/>
          <w:szCs w:val="24"/>
        </w:rPr>
        <w:t>5:06:00</w:t>
      </w:r>
      <w:r w:rsidRPr="00C75570">
        <w:rPr>
          <w:sz w:val="24"/>
          <w:szCs w:val="24"/>
        </w:rPr>
        <w:t xml:space="preserve"> sati u cilju provedbe protupožarnih izviđanja (PPi) i izviđanja opožarenih površina.</w:t>
      </w:r>
    </w:p>
    <w:p w14:paraId="24E03A39" w14:textId="77777777" w:rsidR="00F12D23" w:rsidRPr="00382F7B" w:rsidRDefault="00F12D23" w:rsidP="001D1349">
      <w:pPr>
        <w:pStyle w:val="BodyText"/>
        <w:ind w:right="108"/>
        <w:rPr>
          <w:szCs w:val="24"/>
        </w:rPr>
      </w:pPr>
    </w:p>
    <w:p w14:paraId="49265EF2" w14:textId="77777777" w:rsidR="00751823" w:rsidRPr="00CB4E49" w:rsidRDefault="00751823" w:rsidP="00CB4E49">
      <w:pPr>
        <w:pStyle w:val="ListParagraph"/>
        <w:numPr>
          <w:ilvl w:val="0"/>
          <w:numId w:val="2"/>
        </w:numPr>
        <w:ind w:left="0" w:right="-23" w:firstLine="0"/>
        <w:jc w:val="center"/>
        <w:rPr>
          <w:b/>
          <w:bCs/>
          <w:sz w:val="24"/>
          <w:szCs w:val="24"/>
        </w:rPr>
      </w:pPr>
      <w:r w:rsidRPr="00CB4E49">
        <w:rPr>
          <w:b/>
          <w:bCs/>
          <w:sz w:val="24"/>
          <w:szCs w:val="24"/>
        </w:rPr>
        <w:t>FINANCIJSKO IZVJEŠĆE DOSADAŠNJE PRO</w:t>
      </w:r>
      <w:r w:rsidR="00382F7B" w:rsidRPr="00CB4E49">
        <w:rPr>
          <w:b/>
          <w:bCs/>
          <w:sz w:val="24"/>
          <w:szCs w:val="24"/>
        </w:rPr>
        <w:t>VEDBE PROGRAMA AKTIVNOSTI U 2020</w:t>
      </w:r>
      <w:r w:rsidRPr="00CB4E49">
        <w:rPr>
          <w:b/>
          <w:bCs/>
          <w:sz w:val="24"/>
          <w:szCs w:val="24"/>
        </w:rPr>
        <w:t>. GODINI</w:t>
      </w:r>
    </w:p>
    <w:p w14:paraId="60153344" w14:textId="77777777" w:rsidR="002B2180" w:rsidRPr="00401FA4" w:rsidRDefault="002B2180" w:rsidP="002B2180">
      <w:pPr>
        <w:ind w:right="-23"/>
        <w:rPr>
          <w:b/>
          <w:caps/>
        </w:rPr>
      </w:pPr>
    </w:p>
    <w:p w14:paraId="285CB13D" w14:textId="77777777" w:rsidR="00751823" w:rsidRPr="00382F7B" w:rsidRDefault="00751823" w:rsidP="00751823">
      <w:pPr>
        <w:spacing w:line="360" w:lineRule="auto"/>
        <w:ind w:right="-23" w:firstLine="720"/>
        <w:jc w:val="both"/>
        <w:rPr>
          <w:sz w:val="24"/>
          <w:szCs w:val="24"/>
        </w:rPr>
      </w:pPr>
      <w:r w:rsidRPr="00382F7B">
        <w:rPr>
          <w:sz w:val="24"/>
          <w:szCs w:val="24"/>
        </w:rPr>
        <w:t>Za provođenje zadaća ovogodišnjeg Programa aktivnosti u Državnom proračunu  osig</w:t>
      </w:r>
      <w:r w:rsidR="00DD778A">
        <w:rPr>
          <w:sz w:val="24"/>
          <w:szCs w:val="24"/>
        </w:rPr>
        <w:t xml:space="preserve">urana sredstva iznose ukupno </w:t>
      </w:r>
      <w:r w:rsidR="0073226E" w:rsidRPr="00FD626A">
        <w:rPr>
          <w:sz w:val="24"/>
          <w:szCs w:val="24"/>
        </w:rPr>
        <w:t>133.929.000</w:t>
      </w:r>
      <w:r w:rsidRPr="00FD626A">
        <w:rPr>
          <w:sz w:val="24"/>
          <w:szCs w:val="24"/>
        </w:rPr>
        <w:t>,00 kuna od čega je na Razdjelu Hrvatska vatrogasna zajednica u okviru projekta K260089 „Program u provedbi posebnih mjera za zaštitu</w:t>
      </w:r>
      <w:r w:rsidR="00382F7B" w:rsidRPr="00FD626A">
        <w:rPr>
          <w:sz w:val="24"/>
          <w:szCs w:val="24"/>
        </w:rPr>
        <w:t xml:space="preserve"> od požara“ osiguran iznos od 23</w:t>
      </w:r>
      <w:r w:rsidRPr="00FD626A">
        <w:rPr>
          <w:sz w:val="24"/>
          <w:szCs w:val="24"/>
        </w:rPr>
        <w:t>.</w:t>
      </w:r>
      <w:r w:rsidR="00382F7B" w:rsidRPr="00FD626A">
        <w:rPr>
          <w:sz w:val="24"/>
          <w:szCs w:val="24"/>
        </w:rPr>
        <w:t>850</w:t>
      </w:r>
      <w:r w:rsidRPr="00FD626A">
        <w:rPr>
          <w:sz w:val="24"/>
          <w:szCs w:val="24"/>
        </w:rPr>
        <w:t xml:space="preserve">.000,00 kuna, </w:t>
      </w:r>
      <w:r w:rsidR="00382F7B" w:rsidRPr="00FD626A">
        <w:rPr>
          <w:sz w:val="24"/>
          <w:szCs w:val="24"/>
        </w:rPr>
        <w:t xml:space="preserve">a </w:t>
      </w:r>
      <w:r w:rsidRPr="00FD626A">
        <w:rPr>
          <w:sz w:val="24"/>
          <w:szCs w:val="24"/>
        </w:rPr>
        <w:t>na Razdjelu 030 Ministarstvo obrane, u Programu 2606 „Korištenje Oružanih snaga za pomoć civilnim institucijama i stanovništvu“, u aktivnosti A545035 Protupožarna zaštita</w:t>
      </w:r>
      <w:r w:rsidR="000854D0" w:rsidRPr="00FD626A">
        <w:rPr>
          <w:sz w:val="24"/>
          <w:szCs w:val="24"/>
        </w:rPr>
        <w:t xml:space="preserve"> osiguran</w:t>
      </w:r>
      <w:r w:rsidRPr="00FD626A">
        <w:rPr>
          <w:sz w:val="24"/>
          <w:szCs w:val="24"/>
        </w:rPr>
        <w:t xml:space="preserve"> iznos od </w:t>
      </w:r>
      <w:r w:rsidR="0073226E" w:rsidRPr="00FD626A">
        <w:rPr>
          <w:rFonts w:cs="Arial"/>
          <w:sz w:val="24"/>
          <w:szCs w:val="24"/>
          <w:lang w:eastAsia="hr-BA"/>
        </w:rPr>
        <w:t>110.079.000, 00</w:t>
      </w:r>
      <w:r w:rsidR="0073226E" w:rsidRPr="00FD626A">
        <w:rPr>
          <w:rFonts w:cs="Arial"/>
          <w:lang w:eastAsia="hr-BA"/>
        </w:rPr>
        <w:t xml:space="preserve"> </w:t>
      </w:r>
      <w:r w:rsidR="00382F7B" w:rsidRPr="00FD626A">
        <w:rPr>
          <w:sz w:val="24"/>
          <w:szCs w:val="24"/>
        </w:rPr>
        <w:t>kuna.</w:t>
      </w:r>
    </w:p>
    <w:p w14:paraId="07083C78" w14:textId="77777777" w:rsidR="00751823" w:rsidRPr="00382F7B" w:rsidRDefault="00751823" w:rsidP="00751823">
      <w:pPr>
        <w:tabs>
          <w:tab w:val="num" w:pos="1440"/>
        </w:tabs>
        <w:spacing w:line="360" w:lineRule="auto"/>
        <w:ind w:firstLine="709"/>
        <w:jc w:val="both"/>
        <w:rPr>
          <w:rFonts w:cs="Arial"/>
          <w:bCs/>
          <w:sz w:val="24"/>
          <w:szCs w:val="24"/>
        </w:rPr>
      </w:pPr>
      <w:r w:rsidRPr="00382F7B">
        <w:rPr>
          <w:rFonts w:cs="Arial"/>
          <w:bCs/>
          <w:sz w:val="24"/>
          <w:szCs w:val="24"/>
        </w:rPr>
        <w:t xml:space="preserve">Izvršenje navedenih sredstava iz nadležnosti </w:t>
      </w:r>
      <w:r w:rsidRPr="00382F7B">
        <w:rPr>
          <w:sz w:val="24"/>
          <w:szCs w:val="24"/>
        </w:rPr>
        <w:t>Hrvatsk</w:t>
      </w:r>
      <w:r w:rsidR="005F711D">
        <w:rPr>
          <w:sz w:val="24"/>
          <w:szCs w:val="24"/>
        </w:rPr>
        <w:t>e vatrogasne zajednice</w:t>
      </w:r>
      <w:r w:rsidRPr="00382F7B">
        <w:rPr>
          <w:rFonts w:cs="Arial"/>
          <w:bCs/>
          <w:sz w:val="24"/>
          <w:szCs w:val="24"/>
        </w:rPr>
        <w:t xml:space="preserve"> prikazano</w:t>
      </w:r>
      <w:r w:rsidR="00057208" w:rsidRPr="00382F7B">
        <w:rPr>
          <w:rFonts w:cs="Arial"/>
          <w:bCs/>
          <w:sz w:val="24"/>
          <w:szCs w:val="24"/>
        </w:rPr>
        <w:t xml:space="preserve"> je u tablici 6</w:t>
      </w:r>
      <w:r w:rsidRPr="00382F7B">
        <w:rPr>
          <w:rFonts w:cs="Arial"/>
          <w:bCs/>
          <w:sz w:val="24"/>
          <w:szCs w:val="24"/>
        </w:rPr>
        <w:t>.</w:t>
      </w:r>
    </w:p>
    <w:p w14:paraId="620469C2" w14:textId="77777777" w:rsidR="00751823" w:rsidRPr="003A078A" w:rsidRDefault="00057208" w:rsidP="003A078A">
      <w:pPr>
        <w:pStyle w:val="BodyText"/>
        <w:spacing w:after="120"/>
        <w:ind w:left="993" w:hanging="993"/>
        <w:jc w:val="left"/>
        <w:rPr>
          <w:i/>
          <w:sz w:val="22"/>
          <w:szCs w:val="22"/>
        </w:rPr>
      </w:pPr>
      <w:r w:rsidRPr="003A078A">
        <w:rPr>
          <w:i/>
          <w:sz w:val="22"/>
          <w:szCs w:val="22"/>
        </w:rPr>
        <w:t>Tablica 6</w:t>
      </w:r>
      <w:r w:rsidR="00751823" w:rsidRPr="003A078A">
        <w:rPr>
          <w:i/>
          <w:sz w:val="22"/>
          <w:szCs w:val="22"/>
        </w:rPr>
        <w:t xml:space="preserve">: Izvršenje financijskih sredstava Programa aktivnosti (prema podacima Državne </w:t>
      </w:r>
      <w:r w:rsidR="00382F7B" w:rsidRPr="003A078A">
        <w:rPr>
          <w:i/>
          <w:sz w:val="22"/>
          <w:szCs w:val="22"/>
        </w:rPr>
        <w:t>riznice) do 15.07</w:t>
      </w:r>
      <w:r w:rsidR="00751823" w:rsidRPr="003A078A">
        <w:rPr>
          <w:i/>
          <w:sz w:val="22"/>
          <w:szCs w:val="22"/>
        </w:rPr>
        <w:t>.</w:t>
      </w:r>
      <w:r w:rsidR="001F18F1" w:rsidRPr="003A078A">
        <w:rPr>
          <w:i/>
          <w:sz w:val="22"/>
          <w:szCs w:val="22"/>
        </w:rPr>
        <w:t xml:space="preserve"> </w:t>
      </w:r>
      <w:r w:rsidR="00382F7B" w:rsidRPr="003A078A">
        <w:rPr>
          <w:i/>
          <w:sz w:val="22"/>
          <w:szCs w:val="22"/>
        </w:rPr>
        <w:t>2020</w:t>
      </w:r>
      <w:r w:rsidR="00751823" w:rsidRPr="003A078A">
        <w:rPr>
          <w:i/>
          <w:sz w:val="22"/>
          <w:szCs w:val="22"/>
        </w:rPr>
        <w:t xml:space="preserve">. godine </w:t>
      </w:r>
    </w:p>
    <w:tbl>
      <w:tblPr>
        <w:tblW w:w="94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1559"/>
        <w:gridCol w:w="5830"/>
        <w:gridCol w:w="2108"/>
      </w:tblGrid>
      <w:tr w:rsidR="00382F7B" w:rsidRPr="00382F7B" w14:paraId="139EB028" w14:textId="77777777" w:rsidTr="001E2252">
        <w:trPr>
          <w:trHeight w:val="402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5E5A3115" w14:textId="77777777" w:rsidR="00751823" w:rsidRPr="00382F7B" w:rsidRDefault="00751823" w:rsidP="001E2252">
            <w:pPr>
              <w:jc w:val="center"/>
              <w:rPr>
                <w:rFonts w:cs="Arial"/>
                <w:bCs/>
              </w:rPr>
            </w:pPr>
            <w:r w:rsidRPr="00382F7B">
              <w:rPr>
                <w:rFonts w:cs="Arial"/>
                <w:bCs/>
              </w:rPr>
              <w:t>ŠIFRA PROJEKTA</w:t>
            </w:r>
          </w:p>
        </w:tc>
        <w:tc>
          <w:tcPr>
            <w:tcW w:w="5830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4519EB43" w14:textId="77777777" w:rsidR="00751823" w:rsidRPr="00382F7B" w:rsidRDefault="00751823" w:rsidP="001E2252">
            <w:pPr>
              <w:jc w:val="center"/>
              <w:rPr>
                <w:rFonts w:cs="Arial"/>
                <w:bCs/>
              </w:rPr>
            </w:pPr>
            <w:r w:rsidRPr="00382F7B">
              <w:rPr>
                <w:rFonts w:cs="Arial"/>
                <w:bCs/>
              </w:rPr>
              <w:t>PROGRAM AKTIVNOSTI U PROVEDBI POSEBNIH MJERA ZAŠTITE OD POŽARA</w:t>
            </w:r>
          </w:p>
        </w:tc>
        <w:tc>
          <w:tcPr>
            <w:tcW w:w="2108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99"/>
            <w:noWrap/>
            <w:vAlign w:val="center"/>
          </w:tcPr>
          <w:p w14:paraId="0E63541E" w14:textId="77777777" w:rsidR="00751823" w:rsidRPr="00382F7B" w:rsidRDefault="00751823" w:rsidP="001E2252">
            <w:pPr>
              <w:jc w:val="center"/>
              <w:rPr>
                <w:rFonts w:cs="Arial"/>
                <w:bCs/>
              </w:rPr>
            </w:pPr>
            <w:r w:rsidRPr="00382F7B">
              <w:rPr>
                <w:rFonts w:cs="Arial"/>
                <w:bCs/>
              </w:rPr>
              <w:t>IZNOS</w:t>
            </w:r>
          </w:p>
        </w:tc>
      </w:tr>
      <w:tr w:rsidR="00382F7B" w:rsidRPr="00382F7B" w14:paraId="5621FF72" w14:textId="77777777" w:rsidTr="001E2252">
        <w:tblPrEx>
          <w:tblLook w:val="01E0" w:firstRow="1" w:lastRow="1" w:firstColumn="1" w:lastColumn="1" w:noHBand="0" w:noVBand="0"/>
        </w:tblPrEx>
        <w:trPr>
          <w:trHeight w:hRule="exact" w:val="942"/>
        </w:trPr>
        <w:tc>
          <w:tcPr>
            <w:tcW w:w="1559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9D8BD48" w14:textId="77777777" w:rsidR="00751823" w:rsidRPr="00382F7B" w:rsidRDefault="00751823" w:rsidP="001E2252">
            <w:pPr>
              <w:tabs>
                <w:tab w:val="num" w:pos="1440"/>
              </w:tabs>
              <w:spacing w:before="100" w:beforeAutospacing="1" w:after="100" w:afterAutospacing="1" w:line="312" w:lineRule="auto"/>
              <w:jc w:val="center"/>
              <w:rPr>
                <w:rFonts w:cs="Arial"/>
                <w:bCs/>
              </w:rPr>
            </w:pPr>
            <w:r w:rsidRPr="00382F7B">
              <w:rPr>
                <w:rFonts w:cs="Arial"/>
                <w:bCs/>
              </w:rPr>
              <w:t>K260089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AE24954" w14:textId="77777777" w:rsidR="00751823" w:rsidRPr="00382F7B" w:rsidRDefault="00751823" w:rsidP="001E2252">
            <w:pPr>
              <w:tabs>
                <w:tab w:val="num" w:pos="1440"/>
              </w:tabs>
              <w:spacing w:before="100" w:beforeAutospacing="1" w:after="100" w:afterAutospacing="1"/>
              <w:jc w:val="center"/>
              <w:rPr>
                <w:rFonts w:cs="Arial"/>
                <w:bCs/>
              </w:rPr>
            </w:pPr>
            <w:r w:rsidRPr="00382F7B">
              <w:rPr>
                <w:rFonts w:cs="Arial"/>
                <w:bCs/>
              </w:rPr>
              <w:t>UKUPNO PLANIRANA SREDSTVA ZA POTREBE HRVATSKA VATROGASNA ZAJEDNICA – GLAVNI VATROGASNI ZAPOVJEDNIK REPUBLIKE HRVATSKE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23CAA4" w14:textId="77777777" w:rsidR="00751823" w:rsidRPr="00382F7B" w:rsidRDefault="0049222B" w:rsidP="001E2252">
            <w:pPr>
              <w:tabs>
                <w:tab w:val="num" w:pos="1440"/>
              </w:tabs>
              <w:spacing w:before="100" w:beforeAutospacing="1" w:after="100" w:afterAutospacing="1" w:line="312" w:lineRule="auto"/>
              <w:jc w:val="center"/>
              <w:rPr>
                <w:rFonts w:cs="Arial"/>
                <w:bCs/>
              </w:rPr>
            </w:pPr>
            <w:r w:rsidRPr="00382F7B">
              <w:rPr>
                <w:rFonts w:cs="Arial"/>
                <w:bCs/>
              </w:rPr>
              <w:t>23.850.000,00</w:t>
            </w:r>
            <w:r w:rsidR="00751823" w:rsidRPr="00382F7B">
              <w:rPr>
                <w:rFonts w:cs="Arial"/>
                <w:bCs/>
              </w:rPr>
              <w:t xml:space="preserve"> kn</w:t>
            </w:r>
          </w:p>
        </w:tc>
      </w:tr>
      <w:tr w:rsidR="00382F7B" w:rsidRPr="00382F7B" w14:paraId="5003B552" w14:textId="77777777" w:rsidTr="001E2252">
        <w:tblPrEx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15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1519AA4" w14:textId="77777777" w:rsidR="00E64D83" w:rsidRPr="00382F7B" w:rsidRDefault="00E64D83" w:rsidP="001E2252">
            <w:pPr>
              <w:tabs>
                <w:tab w:val="num" w:pos="1440"/>
              </w:tabs>
              <w:spacing w:before="100" w:beforeAutospacing="1" w:after="100" w:afterAutospacing="1" w:line="312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2A68ACD" w14:textId="77777777" w:rsidR="00E64D83" w:rsidRPr="00382F7B" w:rsidRDefault="00382F7B" w:rsidP="001E2252">
            <w:pPr>
              <w:tabs>
                <w:tab w:val="num" w:pos="1440"/>
              </w:tabs>
              <w:spacing w:before="100" w:beforeAutospacing="1" w:after="100" w:afterAutospacing="1"/>
              <w:jc w:val="center"/>
              <w:rPr>
                <w:rFonts w:cs="Arial"/>
                <w:bCs/>
              </w:rPr>
            </w:pPr>
            <w:r w:rsidRPr="00382F7B">
              <w:rPr>
                <w:rFonts w:cs="Arial"/>
                <w:bCs/>
              </w:rPr>
              <w:t>IZVRŠENO DO 15. 07. 2020</w:t>
            </w:r>
            <w:r w:rsidR="00E64D83" w:rsidRPr="00382F7B">
              <w:rPr>
                <w:rFonts w:cs="Arial"/>
                <w:bCs/>
              </w:rPr>
              <w:t>. GODINE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27B2D1" w14:textId="77777777" w:rsidR="00E64D83" w:rsidRPr="00FD626A" w:rsidRDefault="00FE77D3" w:rsidP="00997B59">
            <w:pPr>
              <w:tabs>
                <w:tab w:val="num" w:pos="1440"/>
              </w:tabs>
              <w:spacing w:before="100" w:beforeAutospacing="1" w:after="100" w:afterAutospacing="1" w:line="312" w:lineRule="auto"/>
              <w:jc w:val="center"/>
              <w:rPr>
                <w:rFonts w:cs="Arial"/>
                <w:bCs/>
              </w:rPr>
            </w:pPr>
            <w:r w:rsidRPr="00FD626A">
              <w:rPr>
                <w:rFonts w:cs="Arial"/>
                <w:bCs/>
              </w:rPr>
              <w:t>7.361.354,03</w:t>
            </w:r>
            <w:r w:rsidR="00382F7B" w:rsidRPr="00FD626A">
              <w:rPr>
                <w:rFonts w:cs="Arial"/>
                <w:bCs/>
              </w:rPr>
              <w:t xml:space="preserve"> </w:t>
            </w:r>
            <w:r w:rsidR="00E64D83" w:rsidRPr="00FD626A">
              <w:rPr>
                <w:rFonts w:cs="Arial"/>
                <w:bCs/>
              </w:rPr>
              <w:t xml:space="preserve">kn </w:t>
            </w:r>
          </w:p>
        </w:tc>
      </w:tr>
      <w:tr w:rsidR="00382F7B" w:rsidRPr="00382F7B" w14:paraId="42EB68F0" w14:textId="77777777" w:rsidTr="001E2252">
        <w:tblPrEx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1559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4FE9E0" w14:textId="77777777" w:rsidR="00E64D83" w:rsidRPr="00382F7B" w:rsidRDefault="00E64D83" w:rsidP="001E2252">
            <w:pPr>
              <w:tabs>
                <w:tab w:val="num" w:pos="1440"/>
              </w:tabs>
              <w:spacing w:before="100" w:beforeAutospacing="1" w:after="100" w:afterAutospacing="1" w:line="312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9CBFD1B" w14:textId="77777777" w:rsidR="00E64D83" w:rsidRPr="00382F7B" w:rsidRDefault="00E64D83" w:rsidP="001E2252">
            <w:pPr>
              <w:tabs>
                <w:tab w:val="num" w:pos="1440"/>
              </w:tabs>
              <w:spacing w:before="100" w:beforeAutospacing="1" w:after="100" w:afterAutospacing="1"/>
              <w:jc w:val="center"/>
              <w:rPr>
                <w:rFonts w:cs="Arial"/>
                <w:bCs/>
              </w:rPr>
            </w:pPr>
            <w:r w:rsidRPr="00382F7B">
              <w:rPr>
                <w:rFonts w:cs="Arial"/>
                <w:bCs/>
              </w:rPr>
              <w:t>IZVRŠENO U ODNOSU NA GODIŠNJI PLAN (%)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1B9E0A2" w14:textId="77777777" w:rsidR="00E64D83" w:rsidRPr="00FD626A" w:rsidRDefault="00FE77D3" w:rsidP="00FE77D3">
            <w:pPr>
              <w:tabs>
                <w:tab w:val="num" w:pos="1440"/>
              </w:tabs>
              <w:spacing w:before="100" w:beforeAutospacing="1" w:after="100" w:afterAutospacing="1" w:line="312" w:lineRule="auto"/>
              <w:jc w:val="center"/>
              <w:rPr>
                <w:rFonts w:cs="Arial"/>
                <w:bCs/>
              </w:rPr>
            </w:pPr>
            <w:r w:rsidRPr="00FD626A">
              <w:rPr>
                <w:rFonts w:cs="Arial"/>
                <w:bCs/>
              </w:rPr>
              <w:t>3</w:t>
            </w:r>
            <w:r w:rsidR="0049222B" w:rsidRPr="00FD626A">
              <w:rPr>
                <w:rFonts w:cs="Arial"/>
                <w:bCs/>
              </w:rPr>
              <w:t>0,</w:t>
            </w:r>
            <w:r w:rsidRPr="00FD626A">
              <w:rPr>
                <w:rFonts w:cs="Arial"/>
                <w:bCs/>
              </w:rPr>
              <w:t>87</w:t>
            </w:r>
            <w:r w:rsidR="00E64D83" w:rsidRPr="00FD626A">
              <w:rPr>
                <w:rFonts w:cs="Arial"/>
                <w:bCs/>
              </w:rPr>
              <w:t>%</w:t>
            </w:r>
          </w:p>
        </w:tc>
      </w:tr>
    </w:tbl>
    <w:p w14:paraId="5C25A0F8" w14:textId="77777777" w:rsidR="00077388" w:rsidRPr="00077388" w:rsidRDefault="00077388" w:rsidP="00077388">
      <w:pPr>
        <w:tabs>
          <w:tab w:val="num" w:pos="1440"/>
        </w:tabs>
        <w:spacing w:line="360" w:lineRule="auto"/>
        <w:ind w:firstLine="709"/>
        <w:jc w:val="both"/>
        <w:rPr>
          <w:rFonts w:cs="Arial"/>
          <w:bCs/>
          <w:sz w:val="24"/>
          <w:szCs w:val="24"/>
        </w:rPr>
      </w:pPr>
      <w:r w:rsidRPr="00077388">
        <w:rPr>
          <w:rFonts w:cs="Arial"/>
          <w:bCs/>
          <w:sz w:val="24"/>
          <w:szCs w:val="24"/>
        </w:rPr>
        <w:t xml:space="preserve">Od planiranih financijskih sredstava </w:t>
      </w:r>
      <w:r w:rsidRPr="00077388">
        <w:rPr>
          <w:sz w:val="24"/>
          <w:szCs w:val="24"/>
        </w:rPr>
        <w:t xml:space="preserve">Hrvatske vatrogasne zajednice </w:t>
      </w:r>
      <w:r w:rsidRPr="00077388">
        <w:rPr>
          <w:rFonts w:cs="Arial"/>
          <w:bCs/>
          <w:sz w:val="24"/>
          <w:szCs w:val="24"/>
        </w:rPr>
        <w:t xml:space="preserve">(23.850.000,00 kn), izvršenje u odnosu na godišnji plan do 15. srpnja 2020. godine iznosi </w:t>
      </w:r>
      <w:r w:rsidR="00FE77D3" w:rsidRPr="00FD626A">
        <w:rPr>
          <w:sz w:val="24"/>
          <w:szCs w:val="24"/>
        </w:rPr>
        <w:t>30</w:t>
      </w:r>
      <w:r w:rsidRPr="00FD626A">
        <w:rPr>
          <w:sz w:val="24"/>
          <w:szCs w:val="24"/>
        </w:rPr>
        <w:t>,</w:t>
      </w:r>
      <w:r w:rsidR="00FE77D3" w:rsidRPr="00FD626A">
        <w:rPr>
          <w:sz w:val="24"/>
          <w:szCs w:val="24"/>
        </w:rPr>
        <w:t>87</w:t>
      </w:r>
      <w:r w:rsidRPr="00FD626A">
        <w:rPr>
          <w:sz w:val="24"/>
          <w:szCs w:val="24"/>
        </w:rPr>
        <w:t xml:space="preserve"> %.</w:t>
      </w:r>
    </w:p>
    <w:p w14:paraId="2A9D2582" w14:textId="77777777" w:rsidR="0049222B" w:rsidRPr="00EB4143" w:rsidRDefault="00382F7B" w:rsidP="00EB4143">
      <w:pPr>
        <w:tabs>
          <w:tab w:val="num" w:pos="1440"/>
        </w:tabs>
        <w:spacing w:line="360" w:lineRule="auto"/>
        <w:ind w:firstLine="709"/>
        <w:jc w:val="both"/>
        <w:rPr>
          <w:rFonts w:cs="Arial"/>
          <w:bCs/>
          <w:sz w:val="24"/>
          <w:szCs w:val="24"/>
        </w:rPr>
      </w:pPr>
      <w:r w:rsidRPr="004C5133">
        <w:rPr>
          <w:rFonts w:cs="Arial"/>
          <w:bCs/>
          <w:sz w:val="24"/>
          <w:szCs w:val="24"/>
        </w:rPr>
        <w:t>Od značajnijih troškova po različitim mjestima troška na</w:t>
      </w:r>
      <w:r w:rsidR="0049222B" w:rsidRPr="004C5133">
        <w:rPr>
          <w:sz w:val="24"/>
          <w:szCs w:val="24"/>
        </w:rPr>
        <w:t xml:space="preserve"> smještaj i prehranu vatrogasaca tijekom redovitih dislokacija utrošeno je 0,00 kuna</w:t>
      </w:r>
      <w:r w:rsidRPr="004C5133">
        <w:rPr>
          <w:sz w:val="24"/>
          <w:szCs w:val="24"/>
        </w:rPr>
        <w:t xml:space="preserve"> (plaćanje se uobičajeno vrši u III. i IV. </w:t>
      </w:r>
      <w:r w:rsidR="00077388" w:rsidRPr="004C5133">
        <w:rPr>
          <w:sz w:val="24"/>
          <w:szCs w:val="24"/>
        </w:rPr>
        <w:t>k</w:t>
      </w:r>
      <w:r w:rsidRPr="004C5133">
        <w:rPr>
          <w:sz w:val="24"/>
          <w:szCs w:val="24"/>
        </w:rPr>
        <w:t>vartalu godine)</w:t>
      </w:r>
      <w:r w:rsidR="0049222B" w:rsidRPr="004C5133">
        <w:rPr>
          <w:sz w:val="24"/>
          <w:szCs w:val="24"/>
        </w:rPr>
        <w:t xml:space="preserve">, na službenu, radnu i zaštitnu obuću </w:t>
      </w:r>
      <w:r w:rsidR="00077388" w:rsidRPr="004C5133">
        <w:rPr>
          <w:sz w:val="24"/>
          <w:szCs w:val="24"/>
        </w:rPr>
        <w:t xml:space="preserve">utrošeno je </w:t>
      </w:r>
      <w:r w:rsidR="0049222B" w:rsidRPr="004C5133">
        <w:rPr>
          <w:sz w:val="24"/>
          <w:szCs w:val="24"/>
        </w:rPr>
        <w:t>39.375</w:t>
      </w:r>
      <w:r w:rsidR="00077388" w:rsidRPr="004C5133">
        <w:rPr>
          <w:sz w:val="24"/>
          <w:szCs w:val="24"/>
        </w:rPr>
        <w:t>,00</w:t>
      </w:r>
      <w:r w:rsidR="0049222B" w:rsidRPr="004C5133">
        <w:rPr>
          <w:sz w:val="24"/>
          <w:szCs w:val="24"/>
        </w:rPr>
        <w:t xml:space="preserve"> kuna,</w:t>
      </w:r>
      <w:r w:rsidR="00077388" w:rsidRPr="004C5133">
        <w:rPr>
          <w:rFonts w:cs="Arial"/>
          <w:bCs/>
          <w:sz w:val="24"/>
          <w:szCs w:val="24"/>
        </w:rPr>
        <w:t xml:space="preserve"> na </w:t>
      </w:r>
      <w:r w:rsidR="0049222B" w:rsidRPr="004C5133">
        <w:rPr>
          <w:sz w:val="24"/>
          <w:szCs w:val="24"/>
        </w:rPr>
        <w:t>sitan inventar 225.452,50 kuna,</w:t>
      </w:r>
      <w:r w:rsidR="00077388" w:rsidRPr="004C5133">
        <w:rPr>
          <w:rFonts w:cs="Arial"/>
          <w:bCs/>
          <w:sz w:val="24"/>
          <w:szCs w:val="24"/>
        </w:rPr>
        <w:t xml:space="preserve"> </w:t>
      </w:r>
      <w:r w:rsidR="0049222B" w:rsidRPr="004C5133">
        <w:rPr>
          <w:sz w:val="24"/>
          <w:szCs w:val="24"/>
        </w:rPr>
        <w:t>za nabavku vozila i opreme za gašenje kao i osobne zaštitne opreme, popravke i servise javnim vatrogasnim postrojb</w:t>
      </w:r>
      <w:r w:rsidR="004C5133">
        <w:rPr>
          <w:sz w:val="24"/>
          <w:szCs w:val="24"/>
        </w:rPr>
        <w:t>ama utrošeno je 20.000,00 kuna,</w:t>
      </w:r>
      <w:r w:rsidR="0049222B" w:rsidRPr="004C5133">
        <w:rPr>
          <w:sz w:val="24"/>
          <w:szCs w:val="24"/>
        </w:rPr>
        <w:t xml:space="preserve"> na tekuće donacije u novcu (zapošljavanje sezonskih vatrogasaca – do 1.000)</w:t>
      </w:r>
      <w:r w:rsidR="00077388" w:rsidRPr="004C5133">
        <w:rPr>
          <w:sz w:val="24"/>
          <w:szCs w:val="24"/>
        </w:rPr>
        <w:t xml:space="preserve"> utrošeno </w:t>
      </w:r>
      <w:r w:rsidR="00077388" w:rsidRPr="00FD626A">
        <w:rPr>
          <w:sz w:val="24"/>
          <w:szCs w:val="24"/>
        </w:rPr>
        <w:t xml:space="preserve">je </w:t>
      </w:r>
      <w:r w:rsidR="00FE77D3" w:rsidRPr="00FD626A">
        <w:rPr>
          <w:sz w:val="24"/>
          <w:szCs w:val="24"/>
        </w:rPr>
        <w:t>6</w:t>
      </w:r>
      <w:r w:rsidR="00077388" w:rsidRPr="00FD626A">
        <w:rPr>
          <w:sz w:val="24"/>
          <w:szCs w:val="24"/>
        </w:rPr>
        <w:t>.</w:t>
      </w:r>
      <w:r w:rsidR="00FE77D3" w:rsidRPr="00FD626A">
        <w:rPr>
          <w:sz w:val="24"/>
          <w:szCs w:val="24"/>
        </w:rPr>
        <w:t>102</w:t>
      </w:r>
      <w:r w:rsidR="00077388" w:rsidRPr="00FD626A">
        <w:rPr>
          <w:sz w:val="24"/>
          <w:szCs w:val="24"/>
        </w:rPr>
        <w:t>.000,00</w:t>
      </w:r>
      <w:r w:rsidR="00077388" w:rsidRPr="004C5133">
        <w:rPr>
          <w:sz w:val="24"/>
          <w:szCs w:val="24"/>
        </w:rPr>
        <w:t xml:space="preserve"> kuna, </w:t>
      </w:r>
      <w:r w:rsidR="0049222B" w:rsidRPr="004C5133">
        <w:rPr>
          <w:sz w:val="24"/>
          <w:szCs w:val="24"/>
        </w:rPr>
        <w:t>za materijal i sirov</w:t>
      </w:r>
      <w:r w:rsidR="00077388" w:rsidRPr="004C5133">
        <w:rPr>
          <w:sz w:val="24"/>
          <w:szCs w:val="24"/>
        </w:rPr>
        <w:t>ine utrošeno je 414.576,13 kuna i</w:t>
      </w:r>
      <w:r w:rsidR="0049222B" w:rsidRPr="004C5133">
        <w:rPr>
          <w:sz w:val="24"/>
          <w:szCs w:val="24"/>
        </w:rPr>
        <w:t xml:space="preserve"> za opremu za održavanje i zaštitu 419.835,00 kuna.</w:t>
      </w:r>
    </w:p>
    <w:p w14:paraId="69B4B6C7" w14:textId="77777777" w:rsidR="00751823" w:rsidRPr="003A078A" w:rsidRDefault="00751823" w:rsidP="00751823">
      <w:pPr>
        <w:tabs>
          <w:tab w:val="num" w:pos="1440"/>
        </w:tabs>
        <w:spacing w:line="360" w:lineRule="auto"/>
        <w:ind w:firstLine="709"/>
        <w:jc w:val="both"/>
        <w:rPr>
          <w:rFonts w:cs="Arial"/>
          <w:bCs/>
          <w:sz w:val="24"/>
          <w:szCs w:val="24"/>
        </w:rPr>
      </w:pPr>
      <w:r w:rsidRPr="003A078A">
        <w:rPr>
          <w:rFonts w:cs="Arial"/>
          <w:bCs/>
          <w:sz w:val="24"/>
          <w:szCs w:val="24"/>
        </w:rPr>
        <w:t xml:space="preserve">Izvršenje navedenih sredstava iz nadležnosti Ministarstva obrane, prikazano je u </w:t>
      </w:r>
    </w:p>
    <w:p w14:paraId="54D4E63B" w14:textId="77777777" w:rsidR="00751823" w:rsidRPr="003A078A" w:rsidRDefault="00057208" w:rsidP="00751823">
      <w:pPr>
        <w:tabs>
          <w:tab w:val="num" w:pos="1440"/>
        </w:tabs>
        <w:spacing w:line="360" w:lineRule="auto"/>
        <w:jc w:val="both"/>
        <w:rPr>
          <w:rFonts w:cs="Arial"/>
          <w:bCs/>
          <w:sz w:val="24"/>
          <w:szCs w:val="24"/>
        </w:rPr>
      </w:pPr>
      <w:r w:rsidRPr="003A078A">
        <w:rPr>
          <w:rFonts w:cs="Arial"/>
          <w:bCs/>
          <w:sz w:val="24"/>
          <w:szCs w:val="24"/>
        </w:rPr>
        <w:t>tablici 7</w:t>
      </w:r>
      <w:r w:rsidR="00077388" w:rsidRPr="003A078A">
        <w:rPr>
          <w:rFonts w:cs="Arial"/>
          <w:bCs/>
          <w:sz w:val="24"/>
          <w:szCs w:val="24"/>
        </w:rPr>
        <w:t>.</w:t>
      </w:r>
    </w:p>
    <w:p w14:paraId="06913B88" w14:textId="77777777" w:rsidR="00751823" w:rsidRPr="0003778F" w:rsidRDefault="006C24C1" w:rsidP="003A078A">
      <w:pPr>
        <w:pStyle w:val="BodyText"/>
        <w:spacing w:after="120"/>
        <w:ind w:left="993" w:hanging="993"/>
        <w:jc w:val="left"/>
        <w:rPr>
          <w:i/>
          <w:sz w:val="22"/>
          <w:szCs w:val="22"/>
        </w:rPr>
      </w:pPr>
      <w:r w:rsidRPr="0003778F">
        <w:rPr>
          <w:i/>
          <w:sz w:val="22"/>
          <w:szCs w:val="22"/>
        </w:rPr>
        <w:t>Tablica 7</w:t>
      </w:r>
      <w:r w:rsidR="00751823" w:rsidRPr="0003778F">
        <w:rPr>
          <w:i/>
          <w:sz w:val="22"/>
          <w:szCs w:val="22"/>
        </w:rPr>
        <w:t xml:space="preserve">: Izvršenje financijskih sredstava Programa aktivnosti (prema podacima Državne riznice) do    </w:t>
      </w:r>
      <w:r w:rsidR="0073226E" w:rsidRPr="00FD626A">
        <w:rPr>
          <w:i/>
          <w:sz w:val="22"/>
          <w:szCs w:val="22"/>
        </w:rPr>
        <w:t>15</w:t>
      </w:r>
      <w:r w:rsidR="00751823" w:rsidRPr="00FD626A">
        <w:rPr>
          <w:i/>
          <w:sz w:val="22"/>
          <w:szCs w:val="22"/>
        </w:rPr>
        <w:t>.0</w:t>
      </w:r>
      <w:r w:rsidR="0073226E" w:rsidRPr="00FD626A">
        <w:rPr>
          <w:i/>
          <w:sz w:val="22"/>
          <w:szCs w:val="22"/>
        </w:rPr>
        <w:t>7</w:t>
      </w:r>
      <w:r w:rsidR="00751823" w:rsidRPr="00FD626A">
        <w:rPr>
          <w:i/>
          <w:sz w:val="22"/>
          <w:szCs w:val="22"/>
        </w:rPr>
        <w:t>.</w:t>
      </w:r>
      <w:r w:rsidR="001F18F1" w:rsidRPr="0003778F">
        <w:rPr>
          <w:i/>
          <w:sz w:val="22"/>
          <w:szCs w:val="22"/>
        </w:rPr>
        <w:t xml:space="preserve"> </w:t>
      </w:r>
      <w:r w:rsidR="00EB4143" w:rsidRPr="0003778F">
        <w:rPr>
          <w:i/>
          <w:sz w:val="22"/>
          <w:szCs w:val="22"/>
        </w:rPr>
        <w:t>2020</w:t>
      </w:r>
      <w:r w:rsidR="00751823" w:rsidRPr="0003778F">
        <w:rPr>
          <w:i/>
          <w:sz w:val="22"/>
          <w:szCs w:val="22"/>
        </w:rPr>
        <w:t>. godine</w:t>
      </w:r>
    </w:p>
    <w:tbl>
      <w:tblPr>
        <w:tblW w:w="94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1559"/>
        <w:gridCol w:w="5830"/>
        <w:gridCol w:w="2108"/>
      </w:tblGrid>
      <w:tr w:rsidR="005660EC" w:rsidRPr="0003778F" w14:paraId="3DB41066" w14:textId="77777777" w:rsidTr="001E2252">
        <w:trPr>
          <w:trHeight w:val="402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0CA57892" w14:textId="77777777" w:rsidR="00751823" w:rsidRPr="0003778F" w:rsidRDefault="00751823" w:rsidP="001E2252">
            <w:pPr>
              <w:jc w:val="center"/>
              <w:rPr>
                <w:rFonts w:cs="Arial"/>
                <w:bCs/>
              </w:rPr>
            </w:pPr>
            <w:r w:rsidRPr="0003778F">
              <w:rPr>
                <w:rFonts w:cs="Arial"/>
                <w:bCs/>
              </w:rPr>
              <w:t>ŠIFRA PROJEKTA</w:t>
            </w:r>
          </w:p>
        </w:tc>
        <w:tc>
          <w:tcPr>
            <w:tcW w:w="5830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430F3A4D" w14:textId="77777777" w:rsidR="00751823" w:rsidRPr="0003778F" w:rsidRDefault="00751823" w:rsidP="001E2252">
            <w:pPr>
              <w:jc w:val="center"/>
              <w:rPr>
                <w:rFonts w:cs="Arial"/>
                <w:bCs/>
              </w:rPr>
            </w:pPr>
            <w:r w:rsidRPr="0003778F">
              <w:rPr>
                <w:rFonts w:cs="Arial"/>
                <w:bCs/>
              </w:rPr>
              <w:t>PROGRAM AKTIVNOSTI U PROVEDBI POSEBNIH MJERA ZAŠTITE OD POŽARA</w:t>
            </w:r>
          </w:p>
        </w:tc>
        <w:tc>
          <w:tcPr>
            <w:tcW w:w="2108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99"/>
            <w:noWrap/>
            <w:vAlign w:val="center"/>
          </w:tcPr>
          <w:p w14:paraId="3A3C7DD4" w14:textId="77777777" w:rsidR="00751823" w:rsidRPr="0003778F" w:rsidRDefault="00751823" w:rsidP="001E2252">
            <w:pPr>
              <w:jc w:val="center"/>
              <w:rPr>
                <w:rFonts w:cs="Arial"/>
                <w:bCs/>
              </w:rPr>
            </w:pPr>
            <w:r w:rsidRPr="0003778F">
              <w:rPr>
                <w:rFonts w:cs="Arial"/>
                <w:bCs/>
              </w:rPr>
              <w:t>IZNOS</w:t>
            </w:r>
          </w:p>
        </w:tc>
      </w:tr>
      <w:tr w:rsidR="005660EC" w:rsidRPr="0003778F" w14:paraId="53F7BDB5" w14:textId="77777777" w:rsidTr="00974B23">
        <w:tblPrEx>
          <w:tblLook w:val="01E0" w:firstRow="1" w:lastRow="1" w:firstColumn="1" w:lastColumn="1" w:noHBand="0" w:noVBand="0"/>
        </w:tblPrEx>
        <w:trPr>
          <w:trHeight w:hRule="exact" w:val="64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3FE5DF7D" w14:textId="77777777" w:rsidR="00751823" w:rsidRPr="0003778F" w:rsidRDefault="00751823" w:rsidP="001E2252">
            <w:pPr>
              <w:tabs>
                <w:tab w:val="num" w:pos="1440"/>
              </w:tabs>
              <w:spacing w:before="100" w:beforeAutospacing="1" w:after="100" w:afterAutospacing="1" w:line="312" w:lineRule="auto"/>
              <w:jc w:val="center"/>
              <w:rPr>
                <w:rFonts w:cs="Arial"/>
                <w:bCs/>
              </w:rPr>
            </w:pPr>
            <w:r w:rsidRPr="0003778F">
              <w:rPr>
                <w:rFonts w:cs="Arial"/>
                <w:bCs/>
              </w:rPr>
              <w:t>A545035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0BB8E5B" w14:textId="77777777" w:rsidR="00751823" w:rsidRPr="0003778F" w:rsidRDefault="00751823" w:rsidP="001E2252">
            <w:pPr>
              <w:tabs>
                <w:tab w:val="num" w:pos="1440"/>
              </w:tabs>
              <w:spacing w:before="100" w:beforeAutospacing="1" w:after="100" w:afterAutospacing="1"/>
              <w:jc w:val="center"/>
              <w:rPr>
                <w:rFonts w:cs="Arial"/>
                <w:bCs/>
              </w:rPr>
            </w:pPr>
            <w:r w:rsidRPr="0003778F">
              <w:rPr>
                <w:rFonts w:cs="Arial"/>
                <w:bCs/>
              </w:rPr>
              <w:t>UKUPNO PLANIRANA SREDSTVA ZA POTREBE MINISTARSTVA OBRANE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5131FE" w14:textId="77777777" w:rsidR="00751823" w:rsidRPr="00FD626A" w:rsidRDefault="0073226E" w:rsidP="00DD778A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/>
                <w:lang w:eastAsia="ja-JP"/>
              </w:rPr>
            </w:pPr>
            <w:r w:rsidRPr="00FD626A">
              <w:rPr>
                <w:rFonts w:cs="Arial"/>
                <w:lang w:eastAsia="hr-BA"/>
              </w:rPr>
              <w:t>110.079.000,00</w:t>
            </w:r>
            <w:r w:rsidR="00751823" w:rsidRPr="00FD626A">
              <w:rPr>
                <w:rFonts w:cs="Arial"/>
                <w:lang w:eastAsia="hr-BA"/>
              </w:rPr>
              <w:t xml:space="preserve"> kn</w:t>
            </w:r>
          </w:p>
        </w:tc>
      </w:tr>
      <w:tr w:rsidR="005660EC" w:rsidRPr="0003778F" w14:paraId="49A780D8" w14:textId="77777777" w:rsidTr="00974B23">
        <w:tblPrEx>
          <w:tblLook w:val="01E0" w:firstRow="1" w:lastRow="1" w:firstColumn="1" w:lastColumn="1" w:noHBand="0" w:noVBand="0"/>
        </w:tblPrEx>
        <w:trPr>
          <w:trHeight w:hRule="exact" w:val="557"/>
        </w:trPr>
        <w:tc>
          <w:tcPr>
            <w:tcW w:w="15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23599D3" w14:textId="77777777" w:rsidR="00E64D83" w:rsidRPr="0003778F" w:rsidRDefault="00E64D83" w:rsidP="001E2252">
            <w:pPr>
              <w:tabs>
                <w:tab w:val="num" w:pos="1440"/>
              </w:tabs>
              <w:spacing w:before="100" w:beforeAutospacing="1" w:after="100" w:afterAutospacing="1" w:line="312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D5B2206" w14:textId="77777777" w:rsidR="00E64D83" w:rsidRPr="0003778F" w:rsidRDefault="00D05C15" w:rsidP="003165C2">
            <w:pPr>
              <w:tabs>
                <w:tab w:val="num" w:pos="1440"/>
              </w:tabs>
              <w:spacing w:before="100" w:beforeAutospacing="1" w:after="100" w:afterAutospacing="1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IZVRŠENO DO </w:t>
            </w:r>
            <w:r w:rsidR="003165C2">
              <w:rPr>
                <w:rFonts w:cs="Arial"/>
                <w:bCs/>
              </w:rPr>
              <w:t>15</w:t>
            </w:r>
            <w:r>
              <w:rPr>
                <w:rFonts w:cs="Arial"/>
                <w:bCs/>
              </w:rPr>
              <w:t>. 07</w:t>
            </w:r>
            <w:r w:rsidR="00EB4143" w:rsidRPr="0003778F">
              <w:rPr>
                <w:rFonts w:cs="Arial"/>
                <w:bCs/>
              </w:rPr>
              <w:t>. 2020</w:t>
            </w:r>
            <w:r w:rsidR="00E64D83" w:rsidRPr="0003778F">
              <w:rPr>
                <w:rFonts w:cs="Arial"/>
                <w:bCs/>
              </w:rPr>
              <w:t>. GODINE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350902" w14:textId="77777777" w:rsidR="00D05C15" w:rsidRPr="00FD626A" w:rsidRDefault="0073226E" w:rsidP="00D05C15">
            <w:pPr>
              <w:spacing w:before="100" w:beforeAutospacing="1" w:after="100" w:afterAutospacing="1" w:line="312" w:lineRule="auto"/>
              <w:jc w:val="center"/>
              <w:rPr>
                <w:rFonts w:cs="Arial"/>
                <w:lang w:eastAsia="hr-BA"/>
              </w:rPr>
            </w:pPr>
            <w:r w:rsidRPr="00FD626A">
              <w:rPr>
                <w:rFonts w:cs="Arial"/>
                <w:lang w:eastAsia="hr-BA"/>
              </w:rPr>
              <w:t>47.845.206,57</w:t>
            </w:r>
            <w:r w:rsidR="00D05C15" w:rsidRPr="00FD626A">
              <w:rPr>
                <w:rFonts w:cs="Arial"/>
                <w:lang w:eastAsia="hr-BA"/>
              </w:rPr>
              <w:t xml:space="preserve"> kn</w:t>
            </w:r>
          </w:p>
        </w:tc>
      </w:tr>
      <w:tr w:rsidR="0003778F" w:rsidRPr="0003778F" w14:paraId="4EA5B413" w14:textId="77777777" w:rsidTr="00974B23">
        <w:tblPrEx>
          <w:tblLook w:val="01E0" w:firstRow="1" w:lastRow="1" w:firstColumn="1" w:lastColumn="1" w:noHBand="0" w:noVBand="0"/>
        </w:tblPrEx>
        <w:trPr>
          <w:trHeight w:hRule="exact" w:val="565"/>
        </w:trPr>
        <w:tc>
          <w:tcPr>
            <w:tcW w:w="1559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06C6B2" w14:textId="77777777" w:rsidR="00E64D83" w:rsidRPr="0003778F" w:rsidRDefault="00E64D83" w:rsidP="001E2252">
            <w:pPr>
              <w:tabs>
                <w:tab w:val="num" w:pos="1440"/>
              </w:tabs>
              <w:spacing w:before="100" w:beforeAutospacing="1" w:after="100" w:afterAutospacing="1" w:line="312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101678B" w14:textId="77777777" w:rsidR="00E64D83" w:rsidRPr="0003778F" w:rsidRDefault="00E64D83" w:rsidP="001E2252">
            <w:pPr>
              <w:tabs>
                <w:tab w:val="num" w:pos="1440"/>
              </w:tabs>
              <w:spacing w:before="100" w:beforeAutospacing="1" w:after="100" w:afterAutospacing="1"/>
              <w:jc w:val="center"/>
              <w:rPr>
                <w:rFonts w:cs="Arial"/>
                <w:bCs/>
              </w:rPr>
            </w:pPr>
            <w:r w:rsidRPr="0003778F">
              <w:rPr>
                <w:rFonts w:cs="Arial"/>
                <w:bCs/>
              </w:rPr>
              <w:t>IZVRŠENO U ODNOSU NA GODIŠNJI PLAN (%)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EE00E9" w14:textId="77777777" w:rsidR="00E64D83" w:rsidRPr="00FD626A" w:rsidRDefault="0073226E" w:rsidP="00DD778A">
            <w:pPr>
              <w:spacing w:before="100" w:beforeAutospacing="1" w:after="100" w:afterAutospacing="1" w:line="312" w:lineRule="auto"/>
              <w:jc w:val="center"/>
              <w:rPr>
                <w:rFonts w:cs="Arial"/>
                <w:bCs/>
              </w:rPr>
            </w:pPr>
            <w:r w:rsidRPr="00FD626A">
              <w:rPr>
                <w:rFonts w:cs="Arial"/>
                <w:bCs/>
              </w:rPr>
              <w:t xml:space="preserve">43,46 </w:t>
            </w:r>
            <w:r w:rsidR="00EB4143" w:rsidRPr="00FD626A">
              <w:rPr>
                <w:rFonts w:cs="Arial"/>
                <w:bCs/>
              </w:rPr>
              <w:t xml:space="preserve">% </w:t>
            </w:r>
          </w:p>
        </w:tc>
      </w:tr>
    </w:tbl>
    <w:p w14:paraId="45FA170B" w14:textId="77777777" w:rsidR="00751823" w:rsidRPr="0003778F" w:rsidRDefault="00751823" w:rsidP="00751823">
      <w:pPr>
        <w:tabs>
          <w:tab w:val="num" w:pos="1440"/>
        </w:tabs>
        <w:ind w:firstLine="709"/>
        <w:jc w:val="both"/>
        <w:rPr>
          <w:rFonts w:cs="Arial"/>
          <w:bCs/>
          <w:sz w:val="24"/>
          <w:szCs w:val="24"/>
        </w:rPr>
      </w:pPr>
    </w:p>
    <w:p w14:paraId="2652C82E" w14:textId="77777777" w:rsidR="00751823" w:rsidRPr="00FD626A" w:rsidRDefault="00751823" w:rsidP="00751823">
      <w:pPr>
        <w:tabs>
          <w:tab w:val="num" w:pos="1440"/>
        </w:tabs>
        <w:spacing w:line="360" w:lineRule="auto"/>
        <w:ind w:firstLine="709"/>
        <w:jc w:val="both"/>
        <w:rPr>
          <w:sz w:val="24"/>
          <w:szCs w:val="24"/>
          <w:lang w:eastAsia="ja-JP"/>
        </w:rPr>
      </w:pPr>
      <w:r w:rsidRPr="00FD626A">
        <w:rPr>
          <w:rFonts w:cs="Arial"/>
          <w:bCs/>
          <w:sz w:val="24"/>
          <w:szCs w:val="24"/>
        </w:rPr>
        <w:t>Od planiranih financijskih sredstava Ministarstva obrane (</w:t>
      </w:r>
      <w:r w:rsidR="0073226E" w:rsidRPr="00FD626A">
        <w:rPr>
          <w:rFonts w:cs="Arial"/>
          <w:sz w:val="24"/>
          <w:szCs w:val="24"/>
          <w:lang w:eastAsia="hr-BA"/>
        </w:rPr>
        <w:t>110.079.000</w:t>
      </w:r>
      <w:r w:rsidR="00DD778A" w:rsidRPr="00FD626A">
        <w:rPr>
          <w:rFonts w:cs="Arial"/>
          <w:sz w:val="24"/>
          <w:szCs w:val="24"/>
          <w:lang w:eastAsia="hr-BA"/>
        </w:rPr>
        <w:t>, 00</w:t>
      </w:r>
      <w:r w:rsidR="00DD778A" w:rsidRPr="00FD626A">
        <w:rPr>
          <w:rFonts w:cs="Arial"/>
          <w:lang w:eastAsia="hr-BA"/>
        </w:rPr>
        <w:t xml:space="preserve"> </w:t>
      </w:r>
      <w:r w:rsidR="00EB4143" w:rsidRPr="00FD626A">
        <w:rPr>
          <w:rFonts w:cs="Arial"/>
          <w:sz w:val="24"/>
          <w:szCs w:val="24"/>
          <w:lang w:eastAsia="hr-BA"/>
        </w:rPr>
        <w:t>kn</w:t>
      </w:r>
      <w:r w:rsidRPr="00FD626A">
        <w:rPr>
          <w:rFonts w:cs="Arial"/>
          <w:bCs/>
          <w:sz w:val="24"/>
          <w:szCs w:val="24"/>
        </w:rPr>
        <w:t xml:space="preserve">), izvršenje </w:t>
      </w:r>
      <w:r w:rsidR="00D05C15" w:rsidRPr="00FD626A">
        <w:rPr>
          <w:rFonts w:cs="Arial"/>
          <w:bCs/>
          <w:sz w:val="24"/>
          <w:szCs w:val="24"/>
        </w:rPr>
        <w:t xml:space="preserve">u odnosu na godišnji plan, do </w:t>
      </w:r>
      <w:r w:rsidR="0073226E" w:rsidRPr="00FD626A">
        <w:rPr>
          <w:rFonts w:cs="Arial"/>
          <w:bCs/>
          <w:sz w:val="24"/>
          <w:szCs w:val="24"/>
        </w:rPr>
        <w:t>15</w:t>
      </w:r>
      <w:r w:rsidRPr="00FD626A">
        <w:rPr>
          <w:rFonts w:cs="Arial"/>
          <w:bCs/>
          <w:sz w:val="24"/>
          <w:szCs w:val="24"/>
        </w:rPr>
        <w:t>.</w:t>
      </w:r>
      <w:r w:rsidR="00EB4143" w:rsidRPr="00FD626A">
        <w:rPr>
          <w:rFonts w:cs="Arial"/>
          <w:bCs/>
          <w:sz w:val="24"/>
          <w:szCs w:val="24"/>
        </w:rPr>
        <w:t xml:space="preserve"> </w:t>
      </w:r>
      <w:r w:rsidR="00D05C15" w:rsidRPr="00FD626A">
        <w:rPr>
          <w:rFonts w:cs="Arial"/>
          <w:bCs/>
          <w:sz w:val="24"/>
          <w:szCs w:val="24"/>
        </w:rPr>
        <w:t>srpnja</w:t>
      </w:r>
      <w:r w:rsidR="00EB4143" w:rsidRPr="00FD626A">
        <w:rPr>
          <w:rFonts w:cs="Arial"/>
          <w:bCs/>
          <w:sz w:val="24"/>
          <w:szCs w:val="24"/>
        </w:rPr>
        <w:t xml:space="preserve"> 2020</w:t>
      </w:r>
      <w:r w:rsidRPr="00FD626A">
        <w:rPr>
          <w:rFonts w:cs="Arial"/>
          <w:bCs/>
          <w:sz w:val="24"/>
          <w:szCs w:val="24"/>
        </w:rPr>
        <w:t xml:space="preserve">. godine </w:t>
      </w:r>
      <w:r w:rsidRPr="00FD626A">
        <w:rPr>
          <w:bCs/>
          <w:sz w:val="24"/>
          <w:szCs w:val="24"/>
        </w:rPr>
        <w:t xml:space="preserve">iznosi </w:t>
      </w:r>
      <w:r w:rsidR="0073226E" w:rsidRPr="00FD626A">
        <w:rPr>
          <w:bCs/>
          <w:sz w:val="24"/>
          <w:szCs w:val="24"/>
        </w:rPr>
        <w:t xml:space="preserve">43,46 </w:t>
      </w:r>
      <w:r w:rsidR="00EB4143" w:rsidRPr="00FD626A">
        <w:rPr>
          <w:bCs/>
          <w:sz w:val="24"/>
          <w:szCs w:val="24"/>
        </w:rPr>
        <w:t>%</w:t>
      </w:r>
    </w:p>
    <w:p w14:paraId="50D6559E" w14:textId="77777777" w:rsidR="00077388" w:rsidRPr="00C44BFA" w:rsidRDefault="00077388" w:rsidP="00C44BFA">
      <w:pPr>
        <w:tabs>
          <w:tab w:val="num" w:pos="1440"/>
        </w:tabs>
        <w:spacing w:line="360" w:lineRule="auto"/>
        <w:ind w:firstLine="709"/>
        <w:jc w:val="both"/>
        <w:rPr>
          <w:rFonts w:cs="Arial"/>
          <w:bCs/>
          <w:sz w:val="24"/>
          <w:szCs w:val="24"/>
        </w:rPr>
      </w:pPr>
      <w:r w:rsidRPr="00FD626A">
        <w:rPr>
          <w:rFonts w:cs="Arial"/>
          <w:bCs/>
          <w:sz w:val="24"/>
          <w:szCs w:val="24"/>
        </w:rPr>
        <w:t>Od značajnijih troškova po različitim mjestima troška, na usluge održavanja zrakoplova i opreme utrošeno je</w:t>
      </w:r>
      <w:r w:rsidR="00C44BFA" w:rsidRPr="00FD626A">
        <w:rPr>
          <w:rFonts w:cs="Arial"/>
          <w:bCs/>
          <w:sz w:val="24"/>
          <w:szCs w:val="24"/>
        </w:rPr>
        <w:t xml:space="preserve"> trenutno</w:t>
      </w:r>
      <w:r w:rsidRPr="00FD626A">
        <w:rPr>
          <w:rFonts w:cs="Arial"/>
          <w:bCs/>
          <w:sz w:val="24"/>
          <w:szCs w:val="24"/>
        </w:rPr>
        <w:t xml:space="preserve"> ukupno </w:t>
      </w:r>
      <w:r w:rsidR="00D05C15" w:rsidRPr="00FD626A">
        <w:rPr>
          <w:rFonts w:cs="Arial"/>
          <w:bCs/>
          <w:sz w:val="24"/>
          <w:szCs w:val="24"/>
        </w:rPr>
        <w:t>39.308.296</w:t>
      </w:r>
      <w:r w:rsidR="00C44BFA" w:rsidRPr="00FD626A">
        <w:rPr>
          <w:rFonts w:cs="Arial"/>
          <w:bCs/>
          <w:sz w:val="24"/>
          <w:szCs w:val="24"/>
        </w:rPr>
        <w:t>,</w:t>
      </w:r>
      <w:r w:rsidR="00D05C15" w:rsidRPr="00FD626A">
        <w:rPr>
          <w:rFonts w:cs="Arial"/>
          <w:bCs/>
          <w:sz w:val="24"/>
          <w:szCs w:val="24"/>
        </w:rPr>
        <w:t xml:space="preserve">00 </w:t>
      </w:r>
      <w:r w:rsidRPr="00FD626A">
        <w:rPr>
          <w:rFonts w:cs="Arial"/>
          <w:bCs/>
          <w:sz w:val="24"/>
          <w:szCs w:val="24"/>
        </w:rPr>
        <w:t>kuna, za materijal i dijelove</w:t>
      </w:r>
      <w:r w:rsidRPr="00C44BFA">
        <w:rPr>
          <w:rFonts w:cs="Arial"/>
          <w:bCs/>
          <w:sz w:val="24"/>
          <w:szCs w:val="24"/>
        </w:rPr>
        <w:t xml:space="preserve"> za održavanja zrakoplova i opreme utrošeno je ukupno </w:t>
      </w:r>
      <w:r w:rsidR="00D05C15" w:rsidRPr="00C44BFA">
        <w:rPr>
          <w:rFonts w:cs="Arial"/>
          <w:bCs/>
          <w:sz w:val="24"/>
          <w:szCs w:val="24"/>
        </w:rPr>
        <w:t xml:space="preserve">7.653.858,00 </w:t>
      </w:r>
      <w:r w:rsidRPr="00C44BFA">
        <w:rPr>
          <w:rFonts w:cs="Arial"/>
          <w:bCs/>
          <w:sz w:val="24"/>
          <w:szCs w:val="24"/>
        </w:rPr>
        <w:t xml:space="preserve">kuna. Na kerozin za zrakoplove utrošeno je </w:t>
      </w:r>
      <w:r w:rsidR="00D05C15" w:rsidRPr="00C44BFA">
        <w:rPr>
          <w:rFonts w:cs="Arial"/>
          <w:bCs/>
          <w:sz w:val="24"/>
          <w:szCs w:val="24"/>
        </w:rPr>
        <w:t>710.830</w:t>
      </w:r>
      <w:r w:rsidR="0003778F" w:rsidRPr="00C44BFA">
        <w:rPr>
          <w:rFonts w:cs="Arial"/>
          <w:bCs/>
          <w:sz w:val="24"/>
          <w:szCs w:val="24"/>
        </w:rPr>
        <w:t xml:space="preserve">,00 </w:t>
      </w:r>
      <w:r w:rsidR="003A078A" w:rsidRPr="00C44BFA">
        <w:rPr>
          <w:rFonts w:cs="Arial"/>
          <w:bCs/>
          <w:sz w:val="24"/>
          <w:szCs w:val="24"/>
        </w:rPr>
        <w:t>kuna</w:t>
      </w:r>
      <w:r w:rsidRPr="00C44BFA">
        <w:rPr>
          <w:rFonts w:cs="Arial"/>
          <w:bCs/>
          <w:sz w:val="24"/>
          <w:szCs w:val="24"/>
        </w:rPr>
        <w:t xml:space="preserve">, a na diesel gorivo ukupno </w:t>
      </w:r>
      <w:r w:rsidR="0003778F" w:rsidRPr="00C44BFA">
        <w:rPr>
          <w:rFonts w:cs="Arial"/>
          <w:bCs/>
          <w:sz w:val="24"/>
          <w:szCs w:val="24"/>
        </w:rPr>
        <w:t>313.400</w:t>
      </w:r>
      <w:r w:rsidRPr="00C44BFA">
        <w:rPr>
          <w:rFonts w:cs="Arial"/>
          <w:bCs/>
          <w:sz w:val="24"/>
          <w:szCs w:val="24"/>
        </w:rPr>
        <w:t>,</w:t>
      </w:r>
      <w:r w:rsidR="0003778F" w:rsidRPr="00C44BFA">
        <w:rPr>
          <w:rFonts w:cs="Arial"/>
          <w:bCs/>
          <w:sz w:val="24"/>
          <w:szCs w:val="24"/>
        </w:rPr>
        <w:t>36</w:t>
      </w:r>
      <w:r w:rsidRPr="00C44BFA">
        <w:rPr>
          <w:rFonts w:cs="Arial"/>
          <w:bCs/>
          <w:sz w:val="24"/>
          <w:szCs w:val="24"/>
        </w:rPr>
        <w:t xml:space="preserve"> kuna, na naknade za protupožarnu zaštitu utrošeno je </w:t>
      </w:r>
      <w:r w:rsidR="00D05C15" w:rsidRPr="00C44BFA">
        <w:rPr>
          <w:rFonts w:cs="Arial"/>
          <w:bCs/>
          <w:sz w:val="24"/>
          <w:szCs w:val="24"/>
        </w:rPr>
        <w:t xml:space="preserve">399.480,00 </w:t>
      </w:r>
      <w:r w:rsidR="00C44BFA">
        <w:rPr>
          <w:rFonts w:cs="Arial"/>
          <w:bCs/>
          <w:sz w:val="24"/>
          <w:szCs w:val="24"/>
        </w:rPr>
        <w:t>kuna te na usluge prehrane</w:t>
      </w:r>
      <w:r w:rsidR="0003778F" w:rsidRPr="00C44BFA">
        <w:rPr>
          <w:rFonts w:cs="Arial"/>
          <w:bCs/>
          <w:sz w:val="24"/>
          <w:szCs w:val="24"/>
        </w:rPr>
        <w:t xml:space="preserve"> </w:t>
      </w:r>
      <w:r w:rsidR="00D05C15" w:rsidRPr="00C44BFA">
        <w:rPr>
          <w:rFonts w:cs="Arial"/>
          <w:bCs/>
          <w:sz w:val="24"/>
          <w:szCs w:val="24"/>
        </w:rPr>
        <w:t xml:space="preserve">102.236,00 </w:t>
      </w:r>
      <w:r w:rsidR="0003778F" w:rsidRPr="00C44BFA">
        <w:rPr>
          <w:rFonts w:cs="Arial"/>
          <w:bCs/>
          <w:sz w:val="24"/>
          <w:szCs w:val="24"/>
        </w:rPr>
        <w:t>kuna.</w:t>
      </w:r>
    </w:p>
    <w:p w14:paraId="499F5E1F" w14:textId="77777777" w:rsidR="00751823" w:rsidRDefault="00751823" w:rsidP="00C12AC3">
      <w:pPr>
        <w:pStyle w:val="BodyText"/>
        <w:ind w:right="108" w:firstLine="720"/>
        <w:rPr>
          <w:szCs w:val="24"/>
        </w:rPr>
      </w:pPr>
    </w:p>
    <w:p w14:paraId="01EAAF4C" w14:textId="77777777" w:rsidR="00401FA4" w:rsidRDefault="00401FA4" w:rsidP="00C12AC3">
      <w:pPr>
        <w:pStyle w:val="BodyText"/>
        <w:ind w:right="108" w:firstLine="720"/>
        <w:rPr>
          <w:szCs w:val="24"/>
        </w:rPr>
      </w:pPr>
    </w:p>
    <w:p w14:paraId="23539688" w14:textId="77777777" w:rsidR="00401FA4" w:rsidRDefault="00401FA4" w:rsidP="00C12AC3">
      <w:pPr>
        <w:pStyle w:val="BodyText"/>
        <w:ind w:right="108" w:firstLine="720"/>
        <w:rPr>
          <w:szCs w:val="24"/>
        </w:rPr>
      </w:pPr>
    </w:p>
    <w:p w14:paraId="58C2A16B" w14:textId="77777777" w:rsidR="00401FA4" w:rsidRDefault="00401FA4" w:rsidP="00C12AC3">
      <w:pPr>
        <w:pStyle w:val="BodyText"/>
        <w:ind w:right="108" w:firstLine="720"/>
        <w:rPr>
          <w:szCs w:val="24"/>
        </w:rPr>
      </w:pPr>
    </w:p>
    <w:p w14:paraId="3DB777B0" w14:textId="77777777" w:rsidR="00401FA4" w:rsidRDefault="00401FA4" w:rsidP="00C12AC3">
      <w:pPr>
        <w:pStyle w:val="BodyText"/>
        <w:ind w:right="108" w:firstLine="720"/>
        <w:rPr>
          <w:szCs w:val="24"/>
        </w:rPr>
      </w:pPr>
    </w:p>
    <w:p w14:paraId="42777168" w14:textId="77777777" w:rsidR="00401FA4" w:rsidRDefault="00401FA4" w:rsidP="00C12AC3">
      <w:pPr>
        <w:pStyle w:val="BodyText"/>
        <w:ind w:right="108" w:firstLine="720"/>
        <w:rPr>
          <w:szCs w:val="24"/>
        </w:rPr>
      </w:pPr>
    </w:p>
    <w:p w14:paraId="7B466DC8" w14:textId="77777777" w:rsidR="00401FA4" w:rsidRDefault="00401FA4" w:rsidP="00C12AC3">
      <w:pPr>
        <w:pStyle w:val="BodyText"/>
        <w:ind w:right="108" w:firstLine="720"/>
        <w:rPr>
          <w:szCs w:val="24"/>
        </w:rPr>
      </w:pPr>
    </w:p>
    <w:p w14:paraId="57EE8B0A" w14:textId="77777777" w:rsidR="00401FA4" w:rsidRDefault="00401FA4" w:rsidP="00C12AC3">
      <w:pPr>
        <w:pStyle w:val="BodyText"/>
        <w:ind w:right="108" w:firstLine="720"/>
        <w:rPr>
          <w:szCs w:val="24"/>
        </w:rPr>
      </w:pPr>
    </w:p>
    <w:p w14:paraId="7558E25C" w14:textId="77777777" w:rsidR="00401FA4" w:rsidRDefault="00401FA4" w:rsidP="00C12AC3">
      <w:pPr>
        <w:pStyle w:val="BodyText"/>
        <w:ind w:right="108" w:firstLine="720"/>
        <w:rPr>
          <w:szCs w:val="24"/>
        </w:rPr>
      </w:pPr>
    </w:p>
    <w:p w14:paraId="6DF0DA8E" w14:textId="77777777" w:rsidR="00974B23" w:rsidRDefault="00974B23" w:rsidP="00C12AC3">
      <w:pPr>
        <w:pStyle w:val="BodyText"/>
        <w:ind w:right="108" w:firstLine="720"/>
        <w:rPr>
          <w:szCs w:val="24"/>
        </w:rPr>
      </w:pPr>
    </w:p>
    <w:p w14:paraId="4BFD7298" w14:textId="77777777" w:rsidR="00974B23" w:rsidRDefault="00974B23" w:rsidP="00C12AC3">
      <w:pPr>
        <w:pStyle w:val="BodyText"/>
        <w:ind w:right="108" w:firstLine="720"/>
        <w:rPr>
          <w:szCs w:val="24"/>
        </w:rPr>
      </w:pPr>
    </w:p>
    <w:p w14:paraId="5522188B" w14:textId="77777777" w:rsidR="00B4601F" w:rsidRDefault="00B4601F" w:rsidP="00C12AC3">
      <w:pPr>
        <w:pStyle w:val="BodyText"/>
        <w:ind w:right="108" w:firstLine="720"/>
        <w:rPr>
          <w:szCs w:val="24"/>
        </w:rPr>
      </w:pPr>
    </w:p>
    <w:p w14:paraId="181478D8" w14:textId="77777777" w:rsidR="00974B23" w:rsidRPr="0003778F" w:rsidRDefault="00974B23" w:rsidP="00C12AC3">
      <w:pPr>
        <w:pStyle w:val="BodyText"/>
        <w:ind w:right="108" w:firstLine="720"/>
        <w:rPr>
          <w:szCs w:val="24"/>
        </w:rPr>
      </w:pPr>
    </w:p>
    <w:p w14:paraId="646CC2F8" w14:textId="77777777" w:rsidR="001024DE" w:rsidRDefault="001024DE" w:rsidP="00CB4E49">
      <w:pPr>
        <w:pStyle w:val="ListParagraph"/>
        <w:numPr>
          <w:ilvl w:val="0"/>
          <w:numId w:val="2"/>
        </w:numPr>
        <w:ind w:left="0" w:right="-23" w:firstLine="0"/>
        <w:jc w:val="center"/>
        <w:rPr>
          <w:b/>
          <w:bCs/>
          <w:sz w:val="24"/>
          <w:szCs w:val="24"/>
        </w:rPr>
      </w:pPr>
      <w:r w:rsidRPr="00CB4E49">
        <w:rPr>
          <w:b/>
          <w:bCs/>
          <w:sz w:val="24"/>
          <w:szCs w:val="24"/>
        </w:rPr>
        <w:t>ZAKLJUČAK</w:t>
      </w:r>
    </w:p>
    <w:p w14:paraId="3B808F64" w14:textId="77777777" w:rsidR="00566766" w:rsidRPr="00CB4E49" w:rsidRDefault="00566766" w:rsidP="00566766">
      <w:pPr>
        <w:pStyle w:val="ListParagraph"/>
        <w:ind w:left="0" w:right="-23"/>
        <w:rPr>
          <w:b/>
          <w:bCs/>
          <w:sz w:val="24"/>
          <w:szCs w:val="24"/>
        </w:rPr>
      </w:pPr>
    </w:p>
    <w:p w14:paraId="4E09CD5D" w14:textId="77777777" w:rsidR="00D40D5D" w:rsidRPr="00B4601F" w:rsidRDefault="00D40D5D" w:rsidP="00B75361">
      <w:pPr>
        <w:tabs>
          <w:tab w:val="num" w:pos="720"/>
        </w:tabs>
        <w:ind w:right="-23"/>
        <w:jc w:val="both"/>
        <w:rPr>
          <w:bCs/>
        </w:rPr>
      </w:pPr>
    </w:p>
    <w:p w14:paraId="6918410C" w14:textId="77777777" w:rsidR="00D40D5D" w:rsidRPr="00B4601F" w:rsidRDefault="0033439C" w:rsidP="00292295">
      <w:pPr>
        <w:spacing w:line="360" w:lineRule="auto"/>
        <w:ind w:firstLine="708"/>
        <w:jc w:val="both"/>
        <w:rPr>
          <w:sz w:val="24"/>
          <w:szCs w:val="24"/>
        </w:rPr>
      </w:pPr>
      <w:r w:rsidRPr="00B4601F">
        <w:rPr>
          <w:sz w:val="24"/>
          <w:szCs w:val="24"/>
        </w:rPr>
        <w:t xml:space="preserve">Temeljem analize dostavljenih izvješća subjekata Programa aktivnosti, utvrđeno je da se zadaće izvršavaju </w:t>
      </w:r>
      <w:r w:rsidR="00D40D5D" w:rsidRPr="00B4601F">
        <w:rPr>
          <w:sz w:val="24"/>
          <w:szCs w:val="24"/>
        </w:rPr>
        <w:t xml:space="preserve">dijelom </w:t>
      </w:r>
      <w:r w:rsidRPr="00B4601F">
        <w:rPr>
          <w:sz w:val="24"/>
          <w:szCs w:val="24"/>
        </w:rPr>
        <w:t xml:space="preserve">predviđenom </w:t>
      </w:r>
      <w:r w:rsidR="00D40D5D" w:rsidRPr="00B4601F">
        <w:rPr>
          <w:sz w:val="24"/>
          <w:szCs w:val="24"/>
        </w:rPr>
        <w:t xml:space="preserve">no dijelom i smanjenom </w:t>
      </w:r>
      <w:r w:rsidRPr="00B4601F">
        <w:rPr>
          <w:sz w:val="24"/>
          <w:szCs w:val="24"/>
        </w:rPr>
        <w:t xml:space="preserve">dinamikom i u </w:t>
      </w:r>
      <w:r w:rsidR="00D40D5D" w:rsidRPr="00B4601F">
        <w:rPr>
          <w:sz w:val="24"/>
          <w:szCs w:val="24"/>
        </w:rPr>
        <w:t>različitim</w:t>
      </w:r>
      <w:r w:rsidRPr="00B4601F">
        <w:rPr>
          <w:sz w:val="24"/>
          <w:szCs w:val="24"/>
        </w:rPr>
        <w:t xml:space="preserve"> rokovima</w:t>
      </w:r>
      <w:r w:rsidR="00D40D5D" w:rsidRPr="00B4601F">
        <w:rPr>
          <w:sz w:val="24"/>
          <w:szCs w:val="24"/>
        </w:rPr>
        <w:t xml:space="preserve"> od propisanih</w:t>
      </w:r>
      <w:r w:rsidRPr="00B4601F">
        <w:rPr>
          <w:sz w:val="24"/>
          <w:szCs w:val="24"/>
        </w:rPr>
        <w:t xml:space="preserve">. </w:t>
      </w:r>
      <w:r w:rsidR="00021CE7" w:rsidRPr="00B4601F">
        <w:rPr>
          <w:sz w:val="24"/>
          <w:szCs w:val="24"/>
        </w:rPr>
        <w:t>Činjenica je da su</w:t>
      </w:r>
      <w:r w:rsidR="00D40D5D" w:rsidRPr="00B4601F">
        <w:rPr>
          <w:sz w:val="24"/>
          <w:szCs w:val="24"/>
        </w:rPr>
        <w:t xml:space="preserve"> planske, priprem</w:t>
      </w:r>
      <w:r w:rsidR="00A86D14" w:rsidRPr="00B4601F">
        <w:rPr>
          <w:sz w:val="24"/>
          <w:szCs w:val="24"/>
        </w:rPr>
        <w:t>n</w:t>
      </w:r>
      <w:r w:rsidR="00D40D5D" w:rsidRPr="00B4601F">
        <w:rPr>
          <w:sz w:val="24"/>
          <w:szCs w:val="24"/>
        </w:rPr>
        <w:t xml:space="preserve">e i sve operativne aktivnosti, kako vatrogasnog sustava, tako i ostalih izvršitelja i sudjelovatelja </w:t>
      </w:r>
      <w:r w:rsidR="00021CE7" w:rsidRPr="00B4601F">
        <w:rPr>
          <w:sz w:val="24"/>
          <w:szCs w:val="24"/>
        </w:rPr>
        <w:t xml:space="preserve">Programa aktivnosti </w:t>
      </w:r>
      <w:r w:rsidR="00D40D5D" w:rsidRPr="00B4601F">
        <w:rPr>
          <w:sz w:val="24"/>
          <w:szCs w:val="24"/>
        </w:rPr>
        <w:t xml:space="preserve">od druge polovice mjeseca ožujka pa nadalje odrađivane pod posebnim okolnostima uzrokovanim </w:t>
      </w:r>
      <w:r w:rsidR="004C5133" w:rsidRPr="00B4601F">
        <w:rPr>
          <w:sz w:val="24"/>
          <w:szCs w:val="24"/>
        </w:rPr>
        <w:t>pan</w:t>
      </w:r>
      <w:r w:rsidR="00D40D5D" w:rsidRPr="00B4601F">
        <w:rPr>
          <w:sz w:val="24"/>
          <w:szCs w:val="24"/>
        </w:rPr>
        <w:t>demijom korona virusa COVID-19 što je dijelom utjecalo na dinamiku izvršavanja pojedinih propisanih i planiranih aktivnosti</w:t>
      </w:r>
      <w:r w:rsidR="004C5133" w:rsidRPr="00B4601F">
        <w:rPr>
          <w:sz w:val="24"/>
          <w:szCs w:val="24"/>
        </w:rPr>
        <w:t>.</w:t>
      </w:r>
    </w:p>
    <w:p w14:paraId="62846883" w14:textId="77777777" w:rsidR="00500BDC" w:rsidRPr="00B4601F" w:rsidRDefault="00500BDC" w:rsidP="00D40D5D">
      <w:pPr>
        <w:spacing w:line="360" w:lineRule="auto"/>
        <w:ind w:right="-23" w:firstLine="720"/>
        <w:jc w:val="both"/>
        <w:rPr>
          <w:sz w:val="24"/>
          <w:szCs w:val="24"/>
        </w:rPr>
      </w:pPr>
      <w:r w:rsidRPr="00B4601F">
        <w:rPr>
          <w:sz w:val="24"/>
          <w:szCs w:val="24"/>
        </w:rPr>
        <w:t xml:space="preserve">Uz redovite zadaće </w:t>
      </w:r>
      <w:r w:rsidR="004C5133" w:rsidRPr="00B4601F">
        <w:rPr>
          <w:sz w:val="24"/>
          <w:szCs w:val="24"/>
        </w:rPr>
        <w:t>Hrvatska vatrogasna zajednica poduzimala</w:t>
      </w:r>
      <w:r w:rsidRPr="00B4601F">
        <w:rPr>
          <w:sz w:val="24"/>
          <w:szCs w:val="24"/>
        </w:rPr>
        <w:t xml:space="preserve"> je različite mjere i aktivnosti (</w:t>
      </w:r>
      <w:r w:rsidR="00EA0D30">
        <w:rPr>
          <w:sz w:val="24"/>
          <w:szCs w:val="24"/>
        </w:rPr>
        <w:t xml:space="preserve">propisivanjem </w:t>
      </w:r>
      <w:r w:rsidR="00582DC7" w:rsidRPr="00B4601F">
        <w:rPr>
          <w:sz w:val="24"/>
          <w:szCs w:val="24"/>
        </w:rPr>
        <w:t>odluk</w:t>
      </w:r>
      <w:r w:rsidR="00EA0D30">
        <w:rPr>
          <w:sz w:val="24"/>
          <w:szCs w:val="24"/>
        </w:rPr>
        <w:t>a</w:t>
      </w:r>
      <w:r w:rsidR="00582DC7" w:rsidRPr="00B4601F">
        <w:rPr>
          <w:sz w:val="24"/>
          <w:szCs w:val="24"/>
        </w:rPr>
        <w:t>,</w:t>
      </w:r>
      <w:r w:rsidR="00AD1D47" w:rsidRPr="00B4601F">
        <w:rPr>
          <w:sz w:val="24"/>
          <w:szCs w:val="24"/>
        </w:rPr>
        <w:t xml:space="preserve"> </w:t>
      </w:r>
      <w:r w:rsidRPr="00B4601F">
        <w:rPr>
          <w:sz w:val="24"/>
          <w:szCs w:val="24"/>
        </w:rPr>
        <w:t>uput</w:t>
      </w:r>
      <w:r w:rsidR="00EA0D30">
        <w:rPr>
          <w:sz w:val="24"/>
          <w:szCs w:val="24"/>
        </w:rPr>
        <w:t>a</w:t>
      </w:r>
      <w:r w:rsidRPr="00B4601F">
        <w:rPr>
          <w:sz w:val="24"/>
          <w:szCs w:val="24"/>
        </w:rPr>
        <w:t xml:space="preserve">, </w:t>
      </w:r>
      <w:r w:rsidR="00AD1D47" w:rsidRPr="00B4601F">
        <w:rPr>
          <w:sz w:val="24"/>
          <w:szCs w:val="24"/>
        </w:rPr>
        <w:t>naput</w:t>
      </w:r>
      <w:r w:rsidR="00EA0D30">
        <w:rPr>
          <w:sz w:val="24"/>
          <w:szCs w:val="24"/>
        </w:rPr>
        <w:t>a</w:t>
      </w:r>
      <w:r w:rsidR="00AD1D47" w:rsidRPr="00B4601F">
        <w:rPr>
          <w:sz w:val="24"/>
          <w:szCs w:val="24"/>
        </w:rPr>
        <w:t>k</w:t>
      </w:r>
      <w:r w:rsidR="00EA0D30">
        <w:rPr>
          <w:sz w:val="24"/>
          <w:szCs w:val="24"/>
        </w:rPr>
        <w:t>a</w:t>
      </w:r>
      <w:r w:rsidR="00AD1D47" w:rsidRPr="00B4601F">
        <w:rPr>
          <w:sz w:val="24"/>
          <w:szCs w:val="24"/>
        </w:rPr>
        <w:t xml:space="preserve"> i</w:t>
      </w:r>
      <w:r w:rsidR="00A23A78" w:rsidRPr="00B4601F">
        <w:rPr>
          <w:sz w:val="24"/>
          <w:szCs w:val="24"/>
        </w:rPr>
        <w:t xml:space="preserve"> </w:t>
      </w:r>
      <w:r w:rsidRPr="00B4601F">
        <w:rPr>
          <w:sz w:val="24"/>
          <w:szCs w:val="24"/>
        </w:rPr>
        <w:t>zapovijedi</w:t>
      </w:r>
      <w:r w:rsidR="00AD1D47" w:rsidRPr="00B4601F">
        <w:rPr>
          <w:sz w:val="24"/>
          <w:szCs w:val="24"/>
        </w:rPr>
        <w:t>)</w:t>
      </w:r>
      <w:r w:rsidR="004C5133" w:rsidRPr="00B4601F">
        <w:rPr>
          <w:sz w:val="24"/>
          <w:szCs w:val="24"/>
        </w:rPr>
        <w:t>,</w:t>
      </w:r>
      <w:r w:rsidRPr="00B4601F">
        <w:rPr>
          <w:sz w:val="24"/>
          <w:szCs w:val="24"/>
        </w:rPr>
        <w:t xml:space="preserve"> kako bi se vatrogasni sustav </w:t>
      </w:r>
      <w:r w:rsidR="00582DC7" w:rsidRPr="00B4601F">
        <w:rPr>
          <w:sz w:val="24"/>
          <w:szCs w:val="24"/>
        </w:rPr>
        <w:t>„</w:t>
      </w:r>
      <w:r w:rsidRPr="00B4601F">
        <w:rPr>
          <w:sz w:val="24"/>
          <w:szCs w:val="24"/>
        </w:rPr>
        <w:t>sačuvao</w:t>
      </w:r>
      <w:r w:rsidR="00582DC7" w:rsidRPr="00B4601F">
        <w:rPr>
          <w:sz w:val="24"/>
          <w:szCs w:val="24"/>
        </w:rPr>
        <w:t>“</w:t>
      </w:r>
      <w:r w:rsidRPr="00B4601F">
        <w:rPr>
          <w:sz w:val="24"/>
          <w:szCs w:val="24"/>
        </w:rPr>
        <w:t xml:space="preserve"> od prodora virusa u vatrogasne organizacije prateći mjere Naci</w:t>
      </w:r>
      <w:r w:rsidR="00AD1D47" w:rsidRPr="00B4601F">
        <w:rPr>
          <w:sz w:val="24"/>
          <w:szCs w:val="24"/>
        </w:rPr>
        <w:t>onalnog stožera civilne zaštite Republike Hrvatske</w:t>
      </w:r>
      <w:r w:rsidR="00292295" w:rsidRPr="00B4601F">
        <w:rPr>
          <w:sz w:val="24"/>
          <w:szCs w:val="24"/>
        </w:rPr>
        <w:t xml:space="preserve"> te dijelom </w:t>
      </w:r>
      <w:r w:rsidR="005F711D" w:rsidRPr="00B4601F">
        <w:rPr>
          <w:sz w:val="24"/>
          <w:szCs w:val="24"/>
        </w:rPr>
        <w:t xml:space="preserve">poduzimala </w:t>
      </w:r>
      <w:r w:rsidR="00292295" w:rsidRPr="00B4601F">
        <w:rPr>
          <w:sz w:val="24"/>
          <w:szCs w:val="24"/>
        </w:rPr>
        <w:t xml:space="preserve">i izvanredne aktivnosti vezane uz </w:t>
      </w:r>
      <w:r w:rsidR="005F711D" w:rsidRPr="00B4601F">
        <w:rPr>
          <w:sz w:val="24"/>
          <w:szCs w:val="24"/>
        </w:rPr>
        <w:t xml:space="preserve">posljedice </w:t>
      </w:r>
      <w:r w:rsidR="00292295" w:rsidRPr="00B4601F">
        <w:rPr>
          <w:sz w:val="24"/>
          <w:szCs w:val="24"/>
        </w:rPr>
        <w:t>potres</w:t>
      </w:r>
      <w:r w:rsidR="005F711D" w:rsidRPr="00B4601F">
        <w:rPr>
          <w:sz w:val="24"/>
          <w:szCs w:val="24"/>
        </w:rPr>
        <w:t>a</w:t>
      </w:r>
      <w:r w:rsidR="00292295" w:rsidRPr="00B4601F">
        <w:rPr>
          <w:sz w:val="24"/>
          <w:szCs w:val="24"/>
        </w:rPr>
        <w:t xml:space="preserve"> u Zagrebu</w:t>
      </w:r>
      <w:r w:rsidR="00AD1D47" w:rsidRPr="00B4601F">
        <w:rPr>
          <w:sz w:val="24"/>
          <w:szCs w:val="24"/>
        </w:rPr>
        <w:t>.</w:t>
      </w:r>
    </w:p>
    <w:p w14:paraId="0CAA4CCC" w14:textId="77777777" w:rsidR="00011F64" w:rsidRPr="00B4601F" w:rsidRDefault="004C5133" w:rsidP="00011F64">
      <w:pPr>
        <w:spacing w:line="360" w:lineRule="auto"/>
        <w:ind w:firstLine="708"/>
        <w:jc w:val="both"/>
        <w:rPr>
          <w:sz w:val="24"/>
          <w:szCs w:val="24"/>
        </w:rPr>
      </w:pPr>
      <w:r w:rsidRPr="00B4601F">
        <w:rPr>
          <w:sz w:val="24"/>
          <w:szCs w:val="24"/>
        </w:rPr>
        <w:t>Vezano uz broj nastalih požara, u</w:t>
      </w:r>
      <w:r w:rsidR="00011F64" w:rsidRPr="00B4601F">
        <w:rPr>
          <w:sz w:val="24"/>
          <w:szCs w:val="24"/>
        </w:rPr>
        <w:t xml:space="preserve"> promatranom razdoblju 2020. (</w:t>
      </w:r>
      <w:r w:rsidR="00011F64" w:rsidRPr="00B4601F">
        <w:rPr>
          <w:bCs/>
          <w:sz w:val="24"/>
          <w:szCs w:val="24"/>
        </w:rPr>
        <w:t xml:space="preserve">do 15. srpnja) </w:t>
      </w:r>
      <w:r w:rsidR="00011F64" w:rsidRPr="00B4601F">
        <w:rPr>
          <w:sz w:val="24"/>
          <w:szCs w:val="24"/>
        </w:rPr>
        <w:t>u odnosu na prosjek 2009. – 2019. istog razdoblja</w:t>
      </w:r>
      <w:r w:rsidRPr="00B4601F">
        <w:rPr>
          <w:sz w:val="24"/>
          <w:szCs w:val="24"/>
        </w:rPr>
        <w:t>,</w:t>
      </w:r>
      <w:r w:rsidR="00011F64" w:rsidRPr="00B4601F">
        <w:rPr>
          <w:sz w:val="24"/>
          <w:szCs w:val="24"/>
        </w:rPr>
        <w:t xml:space="preserve"> n</w:t>
      </w:r>
      <w:r w:rsidRPr="00B4601F">
        <w:rPr>
          <w:sz w:val="24"/>
          <w:szCs w:val="24"/>
        </w:rPr>
        <w:t>a priobalnom i kraškom području</w:t>
      </w:r>
      <w:r w:rsidR="00011F64" w:rsidRPr="00B4601F">
        <w:rPr>
          <w:sz w:val="24"/>
          <w:szCs w:val="24"/>
        </w:rPr>
        <w:t xml:space="preserve"> zabilježeno je povećanje broja požara za 79,49%, procijenjena izgorjela površina (procjena vatrogasaca na terenu) je veća za 160,28%, dok je indeks opožarene površine (IOP) veći za </w:t>
      </w:r>
      <w:r w:rsidR="00011F64" w:rsidRPr="00B4601F">
        <w:rPr>
          <w:bCs/>
          <w:sz w:val="24"/>
          <w:szCs w:val="24"/>
        </w:rPr>
        <w:t>45,01</w:t>
      </w:r>
      <w:r w:rsidR="00011F64" w:rsidRPr="00B4601F">
        <w:rPr>
          <w:sz w:val="24"/>
          <w:szCs w:val="24"/>
        </w:rPr>
        <w:t xml:space="preserve">%. </w:t>
      </w:r>
    </w:p>
    <w:p w14:paraId="7C50F477" w14:textId="77777777" w:rsidR="00D7476D" w:rsidRPr="00B4601F" w:rsidRDefault="00D7476D" w:rsidP="00D7476D">
      <w:pPr>
        <w:spacing w:line="360" w:lineRule="auto"/>
        <w:ind w:firstLine="708"/>
        <w:jc w:val="both"/>
        <w:rPr>
          <w:sz w:val="24"/>
          <w:szCs w:val="24"/>
        </w:rPr>
      </w:pPr>
      <w:r w:rsidRPr="00B4601F">
        <w:rPr>
          <w:sz w:val="24"/>
          <w:szCs w:val="24"/>
        </w:rPr>
        <w:t xml:space="preserve">I ove godine </w:t>
      </w:r>
      <w:r w:rsidR="00292295" w:rsidRPr="00B4601F">
        <w:rPr>
          <w:sz w:val="24"/>
          <w:szCs w:val="24"/>
        </w:rPr>
        <w:t xml:space="preserve">uvjeti za nastanak i širenje požara na otvorenom prostoru bili su izuzetno povoljni </w:t>
      </w:r>
      <w:r w:rsidRPr="00B4601F">
        <w:rPr>
          <w:sz w:val="24"/>
          <w:szCs w:val="24"/>
        </w:rPr>
        <w:t xml:space="preserve">(sukladno analizi DHMZ-a </w:t>
      </w:r>
      <w:r w:rsidR="00292295" w:rsidRPr="00B4601F">
        <w:rPr>
          <w:sz w:val="24"/>
          <w:szCs w:val="24"/>
        </w:rPr>
        <w:t xml:space="preserve">krajem zime i tijekom proljeća </w:t>
      </w:r>
      <w:r w:rsidRPr="00B4601F">
        <w:rPr>
          <w:sz w:val="24"/>
          <w:szCs w:val="24"/>
        </w:rPr>
        <w:t>iznadprosječno toplo vrijeme uz manjak oborine, osobito na sjevernom Jadranu čak i suša</w:t>
      </w:r>
      <w:r w:rsidR="00292295" w:rsidRPr="00B4601F">
        <w:rPr>
          <w:sz w:val="24"/>
          <w:szCs w:val="24"/>
        </w:rPr>
        <w:t>)</w:t>
      </w:r>
      <w:r w:rsidRPr="00B4601F">
        <w:rPr>
          <w:sz w:val="24"/>
          <w:szCs w:val="24"/>
        </w:rPr>
        <w:t>.</w:t>
      </w:r>
    </w:p>
    <w:p w14:paraId="48BF6893" w14:textId="77777777" w:rsidR="00011F64" w:rsidRPr="00B4601F" w:rsidRDefault="00011F64" w:rsidP="006D716F">
      <w:pPr>
        <w:spacing w:line="360" w:lineRule="auto"/>
        <w:ind w:firstLine="708"/>
        <w:jc w:val="both"/>
        <w:rPr>
          <w:sz w:val="24"/>
          <w:szCs w:val="24"/>
        </w:rPr>
      </w:pPr>
      <w:r w:rsidRPr="00B4601F">
        <w:rPr>
          <w:sz w:val="24"/>
          <w:szCs w:val="24"/>
        </w:rPr>
        <w:t>Uz vremenske prilike</w:t>
      </w:r>
      <w:r w:rsidR="00887649" w:rsidRPr="00B4601F">
        <w:rPr>
          <w:sz w:val="24"/>
          <w:szCs w:val="24"/>
        </w:rPr>
        <w:t>,</w:t>
      </w:r>
      <w:r w:rsidRPr="00B4601F">
        <w:rPr>
          <w:sz w:val="24"/>
          <w:szCs w:val="24"/>
        </w:rPr>
        <w:t xml:space="preserve"> sigurno su i posebne okolnosti smanjenih poslovnih aktivnosti </w:t>
      </w:r>
      <w:r w:rsidR="00D7476D" w:rsidRPr="00B4601F">
        <w:rPr>
          <w:sz w:val="24"/>
          <w:szCs w:val="24"/>
        </w:rPr>
        <w:t>uzrokovanih pan</w:t>
      </w:r>
      <w:r w:rsidR="00887649" w:rsidRPr="00B4601F">
        <w:rPr>
          <w:sz w:val="24"/>
          <w:szCs w:val="24"/>
        </w:rPr>
        <w:t>demijom COVID-19 te</w:t>
      </w:r>
      <w:r w:rsidRPr="00B4601F">
        <w:rPr>
          <w:sz w:val="24"/>
          <w:szCs w:val="24"/>
        </w:rPr>
        <w:t xml:space="preserve"> više slobodnog vremena korištenog za radove </w:t>
      </w:r>
      <w:r w:rsidR="00887649" w:rsidRPr="00B4601F">
        <w:rPr>
          <w:sz w:val="24"/>
          <w:szCs w:val="24"/>
        </w:rPr>
        <w:t>u čišćenju spaljivanjem poljoprivrednih i ostalih površina</w:t>
      </w:r>
      <w:r w:rsidR="00D7476D" w:rsidRPr="00B4601F">
        <w:rPr>
          <w:sz w:val="24"/>
          <w:szCs w:val="24"/>
        </w:rPr>
        <w:t>,</w:t>
      </w:r>
      <w:r w:rsidR="00887649" w:rsidRPr="00B4601F">
        <w:rPr>
          <w:sz w:val="24"/>
          <w:szCs w:val="24"/>
        </w:rPr>
        <w:t xml:space="preserve"> utjecale na povećani broj nastalih požara.</w:t>
      </w:r>
    </w:p>
    <w:p w14:paraId="721BA63E" w14:textId="77777777" w:rsidR="00887649" w:rsidRDefault="00D7476D" w:rsidP="00BB6561">
      <w:pPr>
        <w:spacing w:line="360" w:lineRule="auto"/>
        <w:ind w:firstLine="708"/>
        <w:jc w:val="both"/>
        <w:rPr>
          <w:sz w:val="24"/>
          <w:szCs w:val="24"/>
        </w:rPr>
      </w:pPr>
      <w:r w:rsidRPr="00B4601F">
        <w:rPr>
          <w:sz w:val="24"/>
          <w:szCs w:val="24"/>
        </w:rPr>
        <w:t xml:space="preserve">Kako je prethodno u tekstu navedeno, bitno su smanjene i različite preventivne aktivnosti posebice inspekcijskog nadzora, ali su i neke druge aktivnosti provođene smanjenim intenzitetom (planirana čišćenja i održavanja). Zbog potrebnih ušteda, smanjene su promidžbene aktivnosti (tiskanje letaka i plakata). Sve je to zajedno </w:t>
      </w:r>
      <w:r w:rsidR="005F711D" w:rsidRPr="00B4601F">
        <w:rPr>
          <w:sz w:val="24"/>
          <w:szCs w:val="24"/>
        </w:rPr>
        <w:t xml:space="preserve">dijelom </w:t>
      </w:r>
      <w:r w:rsidRPr="00B4601F">
        <w:rPr>
          <w:sz w:val="24"/>
          <w:szCs w:val="24"/>
        </w:rPr>
        <w:t>utjecalo na broj nastalih požara, a nekoliko većih požara dijelom uz granicu s Bosnom i Hercegovinom, dijelom u miniranom području i visoko u planinama</w:t>
      </w:r>
      <w:r w:rsidR="00BB6561" w:rsidRPr="00B4601F">
        <w:rPr>
          <w:sz w:val="24"/>
          <w:szCs w:val="24"/>
        </w:rPr>
        <w:t>,</w:t>
      </w:r>
      <w:r w:rsidRPr="00B4601F">
        <w:rPr>
          <w:sz w:val="24"/>
          <w:szCs w:val="24"/>
        </w:rPr>
        <w:t xml:space="preserve"> utjecalo je na veličinu opožarene površine. </w:t>
      </w:r>
      <w:r w:rsidR="00887649" w:rsidRPr="00B4601F">
        <w:rPr>
          <w:sz w:val="24"/>
          <w:szCs w:val="24"/>
        </w:rPr>
        <w:t>No</w:t>
      </w:r>
      <w:r w:rsidR="00BB6561" w:rsidRPr="00B4601F">
        <w:rPr>
          <w:sz w:val="24"/>
          <w:szCs w:val="24"/>
        </w:rPr>
        <w:t>,</w:t>
      </w:r>
      <w:r w:rsidR="00887649" w:rsidRPr="00B4601F">
        <w:rPr>
          <w:sz w:val="24"/>
          <w:szCs w:val="24"/>
        </w:rPr>
        <w:t xml:space="preserve"> </w:t>
      </w:r>
      <w:r w:rsidR="00E769B0" w:rsidRPr="00B4601F">
        <w:rPr>
          <w:sz w:val="24"/>
          <w:szCs w:val="24"/>
        </w:rPr>
        <w:t xml:space="preserve">svakako je </w:t>
      </w:r>
      <w:r w:rsidR="00887649" w:rsidRPr="00B4601F">
        <w:rPr>
          <w:sz w:val="24"/>
          <w:szCs w:val="24"/>
        </w:rPr>
        <w:t>bitno nagla</w:t>
      </w:r>
      <w:r w:rsidR="00BB6561" w:rsidRPr="00B4601F">
        <w:rPr>
          <w:sz w:val="24"/>
          <w:szCs w:val="24"/>
        </w:rPr>
        <w:t xml:space="preserve">siti, a </w:t>
      </w:r>
      <w:r w:rsidR="00887649" w:rsidRPr="00B4601F">
        <w:rPr>
          <w:sz w:val="24"/>
          <w:szCs w:val="24"/>
        </w:rPr>
        <w:t>vezano uz nastale štete u požarima</w:t>
      </w:r>
      <w:r w:rsidR="00E769B0" w:rsidRPr="00B4601F">
        <w:rPr>
          <w:sz w:val="24"/>
          <w:szCs w:val="24"/>
        </w:rPr>
        <w:t>,</w:t>
      </w:r>
      <w:r w:rsidR="00887649" w:rsidRPr="00B4601F">
        <w:rPr>
          <w:sz w:val="24"/>
          <w:szCs w:val="24"/>
        </w:rPr>
        <w:t xml:space="preserve"> u izvještajnom razdoblju</w:t>
      </w:r>
      <w:r w:rsidR="00E769B0" w:rsidRPr="00B4601F">
        <w:rPr>
          <w:sz w:val="24"/>
          <w:szCs w:val="24"/>
        </w:rPr>
        <w:t xml:space="preserve"> u 2020</w:t>
      </w:r>
      <w:r w:rsidR="00887649" w:rsidRPr="00B4601F">
        <w:rPr>
          <w:sz w:val="24"/>
          <w:szCs w:val="24"/>
        </w:rPr>
        <w:t>.</w:t>
      </w:r>
      <w:r w:rsidR="00292295" w:rsidRPr="00B4601F">
        <w:rPr>
          <w:sz w:val="24"/>
          <w:szCs w:val="24"/>
        </w:rPr>
        <w:t>,</w:t>
      </w:r>
      <w:r w:rsidR="00887649" w:rsidRPr="00B4601F">
        <w:rPr>
          <w:sz w:val="24"/>
          <w:szCs w:val="24"/>
        </w:rPr>
        <w:t xml:space="preserve"> osim dijelom na infrastrukturi i svakako okolišu, nije bilo direktnih značajnijih većih šteta za građane Republike Hrvatske, turiste i njihovu imovinu.</w:t>
      </w:r>
    </w:p>
    <w:p w14:paraId="29C5865F" w14:textId="77777777" w:rsidR="00566766" w:rsidRPr="00B4601F" w:rsidRDefault="00566766" w:rsidP="00BB6561">
      <w:pPr>
        <w:spacing w:line="360" w:lineRule="auto"/>
        <w:ind w:firstLine="708"/>
        <w:jc w:val="both"/>
        <w:rPr>
          <w:sz w:val="24"/>
          <w:szCs w:val="24"/>
        </w:rPr>
      </w:pPr>
    </w:p>
    <w:p w14:paraId="19C0A914" w14:textId="77777777" w:rsidR="007D55E8" w:rsidRPr="00EA0D30" w:rsidRDefault="0033439C" w:rsidP="006D716F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B4601F">
        <w:rPr>
          <w:bCs/>
          <w:sz w:val="24"/>
          <w:szCs w:val="24"/>
        </w:rPr>
        <w:t xml:space="preserve">Tijekom narednog razdoblja potrebno je </w:t>
      </w:r>
      <w:r w:rsidR="00E769B0" w:rsidRPr="00B4601F">
        <w:rPr>
          <w:bCs/>
          <w:sz w:val="24"/>
          <w:szCs w:val="24"/>
        </w:rPr>
        <w:t>intenzivno</w:t>
      </w:r>
      <w:r w:rsidRPr="00B4601F">
        <w:rPr>
          <w:bCs/>
          <w:sz w:val="24"/>
          <w:szCs w:val="24"/>
        </w:rPr>
        <w:t xml:space="preserve"> </w:t>
      </w:r>
      <w:r w:rsidR="00B75361" w:rsidRPr="00B4601F">
        <w:rPr>
          <w:bCs/>
          <w:sz w:val="24"/>
          <w:szCs w:val="24"/>
        </w:rPr>
        <w:t xml:space="preserve">nastaviti s </w:t>
      </w:r>
      <w:r w:rsidR="008C6740" w:rsidRPr="00B4601F">
        <w:rPr>
          <w:bCs/>
          <w:sz w:val="24"/>
          <w:szCs w:val="24"/>
        </w:rPr>
        <w:t xml:space="preserve">provođenjem preventivnih mjera </w:t>
      </w:r>
      <w:r w:rsidR="00E769B0" w:rsidRPr="00B4601F">
        <w:rPr>
          <w:bCs/>
          <w:sz w:val="24"/>
          <w:szCs w:val="24"/>
        </w:rPr>
        <w:t>od strane svih izvršitelja i sudionika</w:t>
      </w:r>
      <w:r w:rsidR="00B75361" w:rsidRPr="00B4601F">
        <w:rPr>
          <w:bCs/>
          <w:sz w:val="24"/>
          <w:szCs w:val="24"/>
        </w:rPr>
        <w:t xml:space="preserve"> u sv</w:t>
      </w:r>
      <w:r w:rsidRPr="00B4601F">
        <w:rPr>
          <w:bCs/>
          <w:sz w:val="24"/>
          <w:szCs w:val="24"/>
        </w:rPr>
        <w:t xml:space="preserve">rhu osiguranja nastavka </w:t>
      </w:r>
      <w:r w:rsidR="007D55E8" w:rsidRPr="00B4601F">
        <w:rPr>
          <w:bCs/>
          <w:sz w:val="24"/>
          <w:szCs w:val="24"/>
        </w:rPr>
        <w:t>aktivnih priprema</w:t>
      </w:r>
      <w:r w:rsidRPr="00B4601F">
        <w:rPr>
          <w:bCs/>
          <w:sz w:val="24"/>
          <w:szCs w:val="24"/>
        </w:rPr>
        <w:t xml:space="preserve"> za </w:t>
      </w:r>
      <w:r w:rsidR="00B75361" w:rsidRPr="00B4601F">
        <w:rPr>
          <w:bCs/>
          <w:sz w:val="24"/>
          <w:szCs w:val="24"/>
        </w:rPr>
        <w:t xml:space="preserve">požarnu sezonu. </w:t>
      </w:r>
      <w:r w:rsidRPr="00B4601F">
        <w:rPr>
          <w:bCs/>
          <w:sz w:val="24"/>
          <w:szCs w:val="24"/>
        </w:rPr>
        <w:t>Nadležne i</w:t>
      </w:r>
      <w:r w:rsidR="00B75361" w:rsidRPr="00B4601F">
        <w:rPr>
          <w:bCs/>
          <w:sz w:val="24"/>
          <w:szCs w:val="24"/>
        </w:rPr>
        <w:t>nspekcijske službe dužne su i nadalje pojačano obavljati inspekcijske nadzore</w:t>
      </w:r>
      <w:r w:rsidR="00B75361" w:rsidRPr="00B4601F">
        <w:rPr>
          <w:bCs/>
          <w:sz w:val="24"/>
          <w:szCs w:val="26"/>
        </w:rPr>
        <w:t xml:space="preserve"> </w:t>
      </w:r>
      <w:r w:rsidR="00E769B0" w:rsidRPr="00B4601F">
        <w:rPr>
          <w:bCs/>
          <w:sz w:val="24"/>
          <w:szCs w:val="26"/>
        </w:rPr>
        <w:t xml:space="preserve">posebice dijelom zbog zaostataka iz razdoblja smanjenih ili u potpunosti prekinutih aktivnosti nadzora </w:t>
      </w:r>
      <w:r w:rsidR="00D7476D" w:rsidRPr="00B4601F">
        <w:rPr>
          <w:sz w:val="24"/>
          <w:szCs w:val="24"/>
        </w:rPr>
        <w:t xml:space="preserve">uzrokovanim </w:t>
      </w:r>
      <w:r w:rsidR="00D7476D" w:rsidRPr="00EA0D30">
        <w:rPr>
          <w:sz w:val="24"/>
          <w:szCs w:val="24"/>
        </w:rPr>
        <w:t>pan</w:t>
      </w:r>
      <w:r w:rsidR="00E769B0" w:rsidRPr="00EA0D30">
        <w:rPr>
          <w:sz w:val="24"/>
          <w:szCs w:val="24"/>
        </w:rPr>
        <w:t>demijom korona virusa COVID-19.</w:t>
      </w:r>
    </w:p>
    <w:p w14:paraId="0F233172" w14:textId="77777777" w:rsidR="00B75361" w:rsidRPr="00B4601F" w:rsidRDefault="00B75361" w:rsidP="003E6528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EA0D30">
        <w:rPr>
          <w:bCs/>
          <w:sz w:val="24"/>
          <w:szCs w:val="24"/>
        </w:rPr>
        <w:t xml:space="preserve">Sukladno meteorološkim prognozama </w:t>
      </w:r>
      <w:r w:rsidR="00D7476D" w:rsidRPr="00EA0D30">
        <w:rPr>
          <w:bCs/>
          <w:sz w:val="24"/>
          <w:szCs w:val="24"/>
        </w:rPr>
        <w:t>DHMZ-a</w:t>
      </w:r>
      <w:r w:rsidRPr="00EA0D30">
        <w:rPr>
          <w:bCs/>
          <w:sz w:val="24"/>
          <w:szCs w:val="24"/>
        </w:rPr>
        <w:t xml:space="preserve"> o meteorološkim stanjima koj</w:t>
      </w:r>
      <w:r w:rsidR="00BB6561" w:rsidRPr="00EA0D30">
        <w:rPr>
          <w:bCs/>
          <w:sz w:val="24"/>
          <w:szCs w:val="24"/>
        </w:rPr>
        <w:t>e</w:t>
      </w:r>
      <w:r w:rsidRPr="00EA0D30">
        <w:rPr>
          <w:bCs/>
          <w:sz w:val="24"/>
          <w:szCs w:val="24"/>
        </w:rPr>
        <w:t xml:space="preserve"> će pogodovati nastanku i razvoju požara raslinja</w:t>
      </w:r>
      <w:r w:rsidR="003E6528" w:rsidRPr="00EA0D30">
        <w:rPr>
          <w:bCs/>
          <w:sz w:val="24"/>
          <w:szCs w:val="24"/>
        </w:rPr>
        <w:t xml:space="preserve"> (sezonska prognoza</w:t>
      </w:r>
      <w:r w:rsidR="00D7476D" w:rsidRPr="00EA0D30">
        <w:rPr>
          <w:bCs/>
          <w:sz w:val="24"/>
          <w:szCs w:val="24"/>
        </w:rPr>
        <w:t xml:space="preserve"> za lipanj, srpanj i kolovoz</w:t>
      </w:r>
      <w:r w:rsidR="003E6528" w:rsidRPr="00EA0D30">
        <w:rPr>
          <w:bCs/>
          <w:sz w:val="24"/>
          <w:szCs w:val="24"/>
        </w:rPr>
        <w:t xml:space="preserve"> je iznadprosječno toplo uz količinu oborine oko ili manja od prosječne)</w:t>
      </w:r>
      <w:r w:rsidRPr="00EA0D30">
        <w:rPr>
          <w:bCs/>
          <w:sz w:val="24"/>
          <w:szCs w:val="24"/>
        </w:rPr>
        <w:t>,</w:t>
      </w:r>
      <w:r w:rsidRPr="00B4601F">
        <w:rPr>
          <w:bCs/>
          <w:sz w:val="24"/>
          <w:szCs w:val="24"/>
        </w:rPr>
        <w:t xml:space="preserve"> poduzet će se potrebne mjere za postupno narastanje operativnih snaga kao i provedbu pravovremenih dislokacija vatrogasnih snaga iz kontinentalnog na priobalni dio Republike Hrvatske. </w:t>
      </w:r>
    </w:p>
    <w:p w14:paraId="542C9956" w14:textId="77777777" w:rsidR="007D55E8" w:rsidRPr="00B4601F" w:rsidRDefault="007D55E8" w:rsidP="006D716F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B4601F">
        <w:rPr>
          <w:bCs/>
          <w:sz w:val="24"/>
          <w:szCs w:val="26"/>
        </w:rPr>
        <w:t xml:space="preserve">U vrijeme velikih i vrlo velikih indeksa opasnosti od požara potrebno je od strane nadležnih </w:t>
      </w:r>
      <w:r w:rsidR="006D716F" w:rsidRPr="00B4601F">
        <w:rPr>
          <w:bCs/>
          <w:sz w:val="24"/>
          <w:szCs w:val="26"/>
        </w:rPr>
        <w:t xml:space="preserve">organizacija i tijela </w:t>
      </w:r>
      <w:r w:rsidRPr="00B4601F">
        <w:rPr>
          <w:bCs/>
          <w:sz w:val="24"/>
          <w:szCs w:val="26"/>
        </w:rPr>
        <w:t>organizirati i pojačano provoditi obilazak</w:t>
      </w:r>
      <w:r w:rsidR="004E2430" w:rsidRPr="00B4601F">
        <w:rPr>
          <w:bCs/>
          <w:sz w:val="24"/>
          <w:szCs w:val="26"/>
        </w:rPr>
        <w:t xml:space="preserve"> i</w:t>
      </w:r>
      <w:r w:rsidRPr="00B4601F">
        <w:rPr>
          <w:bCs/>
          <w:sz w:val="24"/>
          <w:szCs w:val="26"/>
        </w:rPr>
        <w:t xml:space="preserve"> kontrolu potencijalno opasnih mjesta za nastanak požara</w:t>
      </w:r>
      <w:r w:rsidR="00D019F5" w:rsidRPr="00B4601F">
        <w:rPr>
          <w:bCs/>
          <w:sz w:val="24"/>
          <w:szCs w:val="26"/>
        </w:rPr>
        <w:t xml:space="preserve"> (odlagališta otpada, </w:t>
      </w:r>
      <w:r w:rsidR="004E2430" w:rsidRPr="00B4601F">
        <w:rPr>
          <w:bCs/>
          <w:sz w:val="24"/>
          <w:szCs w:val="26"/>
        </w:rPr>
        <w:t>šuma razvrstanih u I. stupanj opasnosti od požara</w:t>
      </w:r>
      <w:r w:rsidR="002A5E45" w:rsidRPr="00B4601F">
        <w:rPr>
          <w:bCs/>
          <w:sz w:val="24"/>
          <w:szCs w:val="26"/>
        </w:rPr>
        <w:t xml:space="preserve"> i dr.</w:t>
      </w:r>
      <w:r w:rsidR="006A5130" w:rsidRPr="00B4601F">
        <w:rPr>
          <w:bCs/>
          <w:sz w:val="24"/>
          <w:szCs w:val="26"/>
        </w:rPr>
        <w:t xml:space="preserve">), kontrolu provođenja propisane mjere zabrane loženja vatre na otvorenom sukladno odlukama nadležnih jedinica lokalne i područne samouprave te naglašeno i provođenje svih propisanih mjera zaštite od požara </w:t>
      </w:r>
      <w:r w:rsidR="00563448" w:rsidRPr="00B4601F">
        <w:rPr>
          <w:bCs/>
          <w:sz w:val="24"/>
          <w:szCs w:val="26"/>
        </w:rPr>
        <w:t>uz željezničke pruge koje prolaze kroz područja velikog i vrlo velikog stupnja ugroženosti od požara</w:t>
      </w:r>
      <w:r w:rsidR="005B43EA" w:rsidRPr="00B4601F">
        <w:rPr>
          <w:bCs/>
          <w:sz w:val="24"/>
          <w:szCs w:val="26"/>
        </w:rPr>
        <w:t>.</w:t>
      </w:r>
    </w:p>
    <w:p w14:paraId="4E03578D" w14:textId="77777777" w:rsidR="00114B98" w:rsidRPr="00B4601F" w:rsidRDefault="005B43EA" w:rsidP="00114B98">
      <w:pPr>
        <w:spacing w:line="360" w:lineRule="auto"/>
        <w:ind w:firstLine="708"/>
        <w:jc w:val="both"/>
        <w:rPr>
          <w:sz w:val="24"/>
          <w:szCs w:val="24"/>
        </w:rPr>
      </w:pPr>
      <w:r w:rsidRPr="00B4601F">
        <w:rPr>
          <w:bCs/>
          <w:sz w:val="24"/>
          <w:szCs w:val="24"/>
        </w:rPr>
        <w:t xml:space="preserve">Već se sada može zaključiti temeljem dosadašnjih pokazatelja </w:t>
      </w:r>
      <w:r w:rsidRPr="00B4601F">
        <w:rPr>
          <w:sz w:val="24"/>
          <w:szCs w:val="24"/>
        </w:rPr>
        <w:t>i neizvjesnosti u narednom razdoblju</w:t>
      </w:r>
      <w:r w:rsidRPr="00B4601F">
        <w:rPr>
          <w:bCs/>
          <w:sz w:val="24"/>
          <w:szCs w:val="24"/>
        </w:rPr>
        <w:t xml:space="preserve"> vezanim uz </w:t>
      </w:r>
      <w:r w:rsidR="00D7476D" w:rsidRPr="00B4601F">
        <w:rPr>
          <w:sz w:val="24"/>
          <w:szCs w:val="24"/>
        </w:rPr>
        <w:t>pan</w:t>
      </w:r>
      <w:r w:rsidRPr="00B4601F">
        <w:rPr>
          <w:sz w:val="24"/>
          <w:szCs w:val="24"/>
        </w:rPr>
        <w:t>demiju korona virusa COVID-19</w:t>
      </w:r>
      <w:r w:rsidR="003E6528" w:rsidRPr="00B4601F">
        <w:rPr>
          <w:sz w:val="24"/>
          <w:szCs w:val="24"/>
        </w:rPr>
        <w:t>,</w:t>
      </w:r>
      <w:r w:rsidRPr="00B4601F">
        <w:rPr>
          <w:sz w:val="24"/>
          <w:szCs w:val="24"/>
        </w:rPr>
        <w:t xml:space="preserve"> da će se neke </w:t>
      </w:r>
      <w:r w:rsidR="003E6528" w:rsidRPr="00B4601F">
        <w:rPr>
          <w:sz w:val="24"/>
          <w:szCs w:val="24"/>
        </w:rPr>
        <w:t xml:space="preserve">neposredno predstojeće </w:t>
      </w:r>
      <w:r w:rsidRPr="00B4601F">
        <w:rPr>
          <w:sz w:val="24"/>
          <w:szCs w:val="24"/>
        </w:rPr>
        <w:t xml:space="preserve">operativne provedbene </w:t>
      </w:r>
      <w:r w:rsidR="003E6528" w:rsidRPr="00B4601F">
        <w:rPr>
          <w:sz w:val="24"/>
          <w:szCs w:val="24"/>
        </w:rPr>
        <w:t xml:space="preserve">kao </w:t>
      </w:r>
      <w:r w:rsidRPr="00B4601F">
        <w:rPr>
          <w:sz w:val="24"/>
          <w:szCs w:val="24"/>
        </w:rPr>
        <w:t>i buduće planske aktivnosti morati prilagođavati novonastalim o</w:t>
      </w:r>
      <w:r w:rsidR="00114B98" w:rsidRPr="00B4601F">
        <w:rPr>
          <w:sz w:val="24"/>
          <w:szCs w:val="24"/>
        </w:rPr>
        <w:t>kolnostima no, vatrogasne snage (kopnene i zračne) spremne su za izvršenje zadaća u požarnoj sezoni 2020. godine.</w:t>
      </w:r>
    </w:p>
    <w:p w14:paraId="714297DB" w14:textId="77777777" w:rsidR="005B43EA" w:rsidRPr="00B4601F" w:rsidRDefault="005B43EA" w:rsidP="005B43EA">
      <w:pPr>
        <w:spacing w:line="360" w:lineRule="auto"/>
        <w:ind w:firstLine="708"/>
        <w:jc w:val="both"/>
        <w:rPr>
          <w:bCs/>
          <w:color w:val="FF0000"/>
          <w:sz w:val="24"/>
          <w:szCs w:val="24"/>
        </w:rPr>
      </w:pPr>
    </w:p>
    <w:sectPr w:rsidR="005B43EA" w:rsidRPr="00B4601F" w:rsidSect="003E3648">
      <w:headerReference w:type="default" r:id="rId17"/>
      <w:footerReference w:type="even" r:id="rId18"/>
      <w:footerReference w:type="default" r:id="rId19"/>
      <w:pgSz w:w="11907" w:h="16840" w:code="9"/>
      <w:pgMar w:top="709" w:right="1134" w:bottom="1134" w:left="1418" w:header="680" w:footer="680" w:gutter="0"/>
      <w:pgNumType w:start="1"/>
      <w:cols w:space="720"/>
      <w:docGrid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D380F" w14:textId="77777777" w:rsidR="00DC7B94" w:rsidRDefault="00DC7B94" w:rsidP="001F2A0E">
      <w:r>
        <w:separator/>
      </w:r>
    </w:p>
  </w:endnote>
  <w:endnote w:type="continuationSeparator" w:id="0">
    <w:p w14:paraId="30DC928F" w14:textId="77777777" w:rsidR="00DC7B94" w:rsidRDefault="00DC7B94" w:rsidP="001F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Avant_Garde-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B0B4C" w14:textId="77777777" w:rsidR="007F1095" w:rsidRDefault="007F109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4D1722" w14:textId="77777777" w:rsidR="007F1095" w:rsidRDefault="007F109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CEC9D" w14:textId="06E903C7" w:rsidR="007F1095" w:rsidRDefault="007F1095">
    <w:pPr>
      <w:pStyle w:val="Footer"/>
      <w:pBdr>
        <w:top w:val="single" w:sz="4" w:space="1" w:color="auto"/>
      </w:pBdr>
      <w:tabs>
        <w:tab w:val="clear" w:pos="9071"/>
      </w:tabs>
      <w:ind w:firstLine="360"/>
      <w:jc w:val="right"/>
      <w:rPr>
        <w:i/>
      </w:rPr>
    </w:pPr>
    <w:r>
      <w:rPr>
        <w:i/>
      </w:rPr>
      <w:t xml:space="preserve">Stranica: </w:t>
    </w:r>
    <w:r>
      <w:rPr>
        <w:rStyle w:val="PageNumber"/>
        <w:i/>
      </w:rPr>
      <w:fldChar w:fldCharType="begin"/>
    </w:r>
    <w:r>
      <w:rPr>
        <w:rStyle w:val="PageNumber"/>
        <w:i/>
      </w:rPr>
      <w:instrText xml:space="preserve"> PAGE </w:instrText>
    </w:r>
    <w:r>
      <w:rPr>
        <w:rStyle w:val="PageNumber"/>
        <w:i/>
      </w:rPr>
      <w:fldChar w:fldCharType="separate"/>
    </w:r>
    <w:r w:rsidR="00EF2CE5">
      <w:rPr>
        <w:rStyle w:val="PageNumber"/>
        <w:i/>
        <w:noProof/>
      </w:rPr>
      <w:t>1</w:t>
    </w:r>
    <w:r>
      <w:rPr>
        <w:rStyle w:val="PageNumber"/>
        <w:i/>
      </w:rPr>
      <w:fldChar w:fldCharType="end"/>
    </w:r>
    <w:r>
      <w:rPr>
        <w:rStyle w:val="PageNumber"/>
        <w:i/>
      </w:rPr>
      <w:t>/</w:t>
    </w:r>
    <w:r>
      <w:rPr>
        <w:rStyle w:val="PageNumber"/>
        <w:i/>
      </w:rPr>
      <w:fldChar w:fldCharType="begin"/>
    </w:r>
    <w:r>
      <w:rPr>
        <w:rStyle w:val="PageNumber"/>
        <w:i/>
      </w:rPr>
      <w:instrText xml:space="preserve"> NUMPAGES </w:instrText>
    </w:r>
    <w:r>
      <w:rPr>
        <w:rStyle w:val="PageNumber"/>
        <w:i/>
      </w:rPr>
      <w:fldChar w:fldCharType="separate"/>
    </w:r>
    <w:r w:rsidR="00EF2CE5">
      <w:rPr>
        <w:rStyle w:val="PageNumber"/>
        <w:i/>
        <w:noProof/>
      </w:rPr>
      <w:t>30</w:t>
    </w:r>
    <w:r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E3CDE" w14:textId="77777777" w:rsidR="00DC7B94" w:rsidRDefault="00DC7B94" w:rsidP="001F2A0E">
      <w:r>
        <w:separator/>
      </w:r>
    </w:p>
  </w:footnote>
  <w:footnote w:type="continuationSeparator" w:id="0">
    <w:p w14:paraId="44B1F7D3" w14:textId="77777777" w:rsidR="00DC7B94" w:rsidRDefault="00DC7B94" w:rsidP="001F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9C762" w14:textId="77777777" w:rsidR="007F1095" w:rsidRDefault="007F1095">
    <w:pPr>
      <w:pStyle w:val="Header"/>
    </w:pPr>
    <w:r>
      <w:tab/>
    </w:r>
    <w:r>
      <w:tab/>
    </w:r>
  </w:p>
  <w:p w14:paraId="2532C7A1" w14:textId="77777777" w:rsidR="007F1095" w:rsidRDefault="007F10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146B"/>
    <w:multiLevelType w:val="hybridMultilevel"/>
    <w:tmpl w:val="70F4D166"/>
    <w:lvl w:ilvl="0" w:tplc="19342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732D91"/>
    <w:multiLevelType w:val="hybridMultilevel"/>
    <w:tmpl w:val="91587ED4"/>
    <w:lvl w:ilvl="0" w:tplc="A6B61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251E5"/>
    <w:multiLevelType w:val="multilevel"/>
    <w:tmpl w:val="FEE67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."/>
      <w:lvlJc w:val="right"/>
      <w:pPr>
        <w:tabs>
          <w:tab w:val="num" w:pos="340"/>
        </w:tabs>
        <w:ind w:left="340" w:hanging="340"/>
      </w:pPr>
      <w:rPr>
        <w:rFonts w:hint="default"/>
        <w:b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lvlText w:val="%4."/>
      <w:lvlJc w:val="right"/>
      <w:pPr>
        <w:ind w:left="324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DE"/>
    <w:rsid w:val="000010A4"/>
    <w:rsid w:val="00002777"/>
    <w:rsid w:val="00005CB9"/>
    <w:rsid w:val="00011475"/>
    <w:rsid w:val="00011F64"/>
    <w:rsid w:val="00013E58"/>
    <w:rsid w:val="000214C8"/>
    <w:rsid w:val="00021CE7"/>
    <w:rsid w:val="00022AC7"/>
    <w:rsid w:val="00030889"/>
    <w:rsid w:val="00031C77"/>
    <w:rsid w:val="0003286D"/>
    <w:rsid w:val="00032FFD"/>
    <w:rsid w:val="000354AA"/>
    <w:rsid w:val="00035D2B"/>
    <w:rsid w:val="0003778F"/>
    <w:rsid w:val="000418E7"/>
    <w:rsid w:val="00044671"/>
    <w:rsid w:val="00052A2F"/>
    <w:rsid w:val="000552C2"/>
    <w:rsid w:val="00057208"/>
    <w:rsid w:val="00061353"/>
    <w:rsid w:val="00061D87"/>
    <w:rsid w:val="000652AB"/>
    <w:rsid w:val="00070C0B"/>
    <w:rsid w:val="0007330C"/>
    <w:rsid w:val="00074EB1"/>
    <w:rsid w:val="000753B1"/>
    <w:rsid w:val="00075767"/>
    <w:rsid w:val="00077388"/>
    <w:rsid w:val="0008329C"/>
    <w:rsid w:val="000854D0"/>
    <w:rsid w:val="00086140"/>
    <w:rsid w:val="00090372"/>
    <w:rsid w:val="00091681"/>
    <w:rsid w:val="0009493B"/>
    <w:rsid w:val="00094D79"/>
    <w:rsid w:val="000A668B"/>
    <w:rsid w:val="000C7525"/>
    <w:rsid w:val="000D11C4"/>
    <w:rsid w:val="000D12DC"/>
    <w:rsid w:val="000D170D"/>
    <w:rsid w:val="000E064B"/>
    <w:rsid w:val="000E134B"/>
    <w:rsid w:val="000E2E06"/>
    <w:rsid w:val="000E6A8F"/>
    <w:rsid w:val="000F0772"/>
    <w:rsid w:val="000F0EF4"/>
    <w:rsid w:val="00100854"/>
    <w:rsid w:val="001024DE"/>
    <w:rsid w:val="00104BC9"/>
    <w:rsid w:val="00114B98"/>
    <w:rsid w:val="00126A20"/>
    <w:rsid w:val="0013349F"/>
    <w:rsid w:val="00137179"/>
    <w:rsid w:val="00145EFE"/>
    <w:rsid w:val="00147BA1"/>
    <w:rsid w:val="00154D05"/>
    <w:rsid w:val="00160ED4"/>
    <w:rsid w:val="00163F86"/>
    <w:rsid w:val="001669E7"/>
    <w:rsid w:val="0017062D"/>
    <w:rsid w:val="00173707"/>
    <w:rsid w:val="001838B9"/>
    <w:rsid w:val="0018622A"/>
    <w:rsid w:val="00195553"/>
    <w:rsid w:val="001A2342"/>
    <w:rsid w:val="001C058E"/>
    <w:rsid w:val="001C0E7B"/>
    <w:rsid w:val="001C1F17"/>
    <w:rsid w:val="001C2AFF"/>
    <w:rsid w:val="001C6D9B"/>
    <w:rsid w:val="001C7E68"/>
    <w:rsid w:val="001D1349"/>
    <w:rsid w:val="001E2252"/>
    <w:rsid w:val="001E6245"/>
    <w:rsid w:val="001F18F1"/>
    <w:rsid w:val="001F2A0E"/>
    <w:rsid w:val="001F6A7E"/>
    <w:rsid w:val="001F7AA4"/>
    <w:rsid w:val="001F7B86"/>
    <w:rsid w:val="0020514A"/>
    <w:rsid w:val="00207A9F"/>
    <w:rsid w:val="00212A84"/>
    <w:rsid w:val="002137A2"/>
    <w:rsid w:val="00216AAD"/>
    <w:rsid w:val="002269E3"/>
    <w:rsid w:val="00227A90"/>
    <w:rsid w:val="00231356"/>
    <w:rsid w:val="00240253"/>
    <w:rsid w:val="00246A34"/>
    <w:rsid w:val="002547E1"/>
    <w:rsid w:val="00257B7A"/>
    <w:rsid w:val="002606EE"/>
    <w:rsid w:val="002633CB"/>
    <w:rsid w:val="00265F73"/>
    <w:rsid w:val="002744D3"/>
    <w:rsid w:val="00276760"/>
    <w:rsid w:val="00282F06"/>
    <w:rsid w:val="00284753"/>
    <w:rsid w:val="0028560F"/>
    <w:rsid w:val="00290E82"/>
    <w:rsid w:val="00292295"/>
    <w:rsid w:val="002926F0"/>
    <w:rsid w:val="002A5E45"/>
    <w:rsid w:val="002B2180"/>
    <w:rsid w:val="002C1471"/>
    <w:rsid w:val="002C1E3C"/>
    <w:rsid w:val="002D0078"/>
    <w:rsid w:val="002D07AE"/>
    <w:rsid w:val="002D2F66"/>
    <w:rsid w:val="002D48B2"/>
    <w:rsid w:val="002E0798"/>
    <w:rsid w:val="002E3615"/>
    <w:rsid w:val="002E5333"/>
    <w:rsid w:val="002F5D8B"/>
    <w:rsid w:val="00303724"/>
    <w:rsid w:val="00305A23"/>
    <w:rsid w:val="00305BED"/>
    <w:rsid w:val="003076CC"/>
    <w:rsid w:val="003165C2"/>
    <w:rsid w:val="00320958"/>
    <w:rsid w:val="00327BB5"/>
    <w:rsid w:val="0033439C"/>
    <w:rsid w:val="00347CF1"/>
    <w:rsid w:val="00353C28"/>
    <w:rsid w:val="0035751D"/>
    <w:rsid w:val="0036038F"/>
    <w:rsid w:val="00371A44"/>
    <w:rsid w:val="003723DF"/>
    <w:rsid w:val="00377663"/>
    <w:rsid w:val="003827A4"/>
    <w:rsid w:val="00382F7B"/>
    <w:rsid w:val="003848EF"/>
    <w:rsid w:val="003914B6"/>
    <w:rsid w:val="0039150F"/>
    <w:rsid w:val="0039647F"/>
    <w:rsid w:val="003A078A"/>
    <w:rsid w:val="003A2664"/>
    <w:rsid w:val="003A2F16"/>
    <w:rsid w:val="003A3038"/>
    <w:rsid w:val="003A4DCB"/>
    <w:rsid w:val="003A7479"/>
    <w:rsid w:val="003B3CA6"/>
    <w:rsid w:val="003B703D"/>
    <w:rsid w:val="003B74D5"/>
    <w:rsid w:val="003D11E4"/>
    <w:rsid w:val="003D7F49"/>
    <w:rsid w:val="003E0B95"/>
    <w:rsid w:val="003E3648"/>
    <w:rsid w:val="003E37BA"/>
    <w:rsid w:val="003E6101"/>
    <w:rsid w:val="003E6528"/>
    <w:rsid w:val="003E6A35"/>
    <w:rsid w:val="003F12F9"/>
    <w:rsid w:val="003F487F"/>
    <w:rsid w:val="003F6B7F"/>
    <w:rsid w:val="003F7B92"/>
    <w:rsid w:val="00401FA4"/>
    <w:rsid w:val="00405047"/>
    <w:rsid w:val="00407595"/>
    <w:rsid w:val="0040769A"/>
    <w:rsid w:val="00407A28"/>
    <w:rsid w:val="00410565"/>
    <w:rsid w:val="00416421"/>
    <w:rsid w:val="00420B35"/>
    <w:rsid w:val="004249CB"/>
    <w:rsid w:val="00431DE1"/>
    <w:rsid w:val="0044174C"/>
    <w:rsid w:val="00442D57"/>
    <w:rsid w:val="00443B1B"/>
    <w:rsid w:val="004449CE"/>
    <w:rsid w:val="004479C3"/>
    <w:rsid w:val="00450C53"/>
    <w:rsid w:val="00450E0E"/>
    <w:rsid w:val="00454114"/>
    <w:rsid w:val="0046090A"/>
    <w:rsid w:val="00461504"/>
    <w:rsid w:val="00464815"/>
    <w:rsid w:val="004701B4"/>
    <w:rsid w:val="00476B92"/>
    <w:rsid w:val="0048000D"/>
    <w:rsid w:val="00481A6F"/>
    <w:rsid w:val="0048616F"/>
    <w:rsid w:val="00490D68"/>
    <w:rsid w:val="004911C4"/>
    <w:rsid w:val="0049222B"/>
    <w:rsid w:val="00493CE9"/>
    <w:rsid w:val="0049582A"/>
    <w:rsid w:val="00497EDE"/>
    <w:rsid w:val="004A3620"/>
    <w:rsid w:val="004A3A70"/>
    <w:rsid w:val="004A4B0D"/>
    <w:rsid w:val="004B0D9E"/>
    <w:rsid w:val="004B30B2"/>
    <w:rsid w:val="004B705E"/>
    <w:rsid w:val="004B7A5E"/>
    <w:rsid w:val="004C0262"/>
    <w:rsid w:val="004C3E97"/>
    <w:rsid w:val="004C4353"/>
    <w:rsid w:val="004C5133"/>
    <w:rsid w:val="004D1CBC"/>
    <w:rsid w:val="004E2430"/>
    <w:rsid w:val="00500BDC"/>
    <w:rsid w:val="00503F45"/>
    <w:rsid w:val="0051273C"/>
    <w:rsid w:val="00520333"/>
    <w:rsid w:val="00525754"/>
    <w:rsid w:val="00525DA2"/>
    <w:rsid w:val="0053113D"/>
    <w:rsid w:val="005311CC"/>
    <w:rsid w:val="005344C3"/>
    <w:rsid w:val="00537E6A"/>
    <w:rsid w:val="00541422"/>
    <w:rsid w:val="00545150"/>
    <w:rsid w:val="00546FB4"/>
    <w:rsid w:val="00547797"/>
    <w:rsid w:val="005513E6"/>
    <w:rsid w:val="0055392A"/>
    <w:rsid w:val="00555CCA"/>
    <w:rsid w:val="0055609C"/>
    <w:rsid w:val="005570EE"/>
    <w:rsid w:val="00557B26"/>
    <w:rsid w:val="00557C55"/>
    <w:rsid w:val="005602F6"/>
    <w:rsid w:val="005605AA"/>
    <w:rsid w:val="00563448"/>
    <w:rsid w:val="005660EC"/>
    <w:rsid w:val="00566766"/>
    <w:rsid w:val="00582DC7"/>
    <w:rsid w:val="0058705B"/>
    <w:rsid w:val="00587155"/>
    <w:rsid w:val="00587C98"/>
    <w:rsid w:val="00597650"/>
    <w:rsid w:val="00597B13"/>
    <w:rsid w:val="005A593A"/>
    <w:rsid w:val="005B43EA"/>
    <w:rsid w:val="005C3281"/>
    <w:rsid w:val="005C5CB8"/>
    <w:rsid w:val="005D40F4"/>
    <w:rsid w:val="005D42B9"/>
    <w:rsid w:val="005D7DBA"/>
    <w:rsid w:val="005E50C6"/>
    <w:rsid w:val="005F711D"/>
    <w:rsid w:val="005F7C35"/>
    <w:rsid w:val="00600831"/>
    <w:rsid w:val="00602481"/>
    <w:rsid w:val="00603CA6"/>
    <w:rsid w:val="00605665"/>
    <w:rsid w:val="00617AAD"/>
    <w:rsid w:val="00623065"/>
    <w:rsid w:val="00623066"/>
    <w:rsid w:val="00636AE1"/>
    <w:rsid w:val="0065085B"/>
    <w:rsid w:val="006533D8"/>
    <w:rsid w:val="00664A05"/>
    <w:rsid w:val="00664F8F"/>
    <w:rsid w:val="00670A83"/>
    <w:rsid w:val="0067291C"/>
    <w:rsid w:val="00674816"/>
    <w:rsid w:val="00677573"/>
    <w:rsid w:val="00681289"/>
    <w:rsid w:val="006847A1"/>
    <w:rsid w:val="00686A88"/>
    <w:rsid w:val="006A032A"/>
    <w:rsid w:val="006A12EA"/>
    <w:rsid w:val="006A5130"/>
    <w:rsid w:val="006A7D03"/>
    <w:rsid w:val="006B10D5"/>
    <w:rsid w:val="006B2C05"/>
    <w:rsid w:val="006B3131"/>
    <w:rsid w:val="006C24C1"/>
    <w:rsid w:val="006D0E41"/>
    <w:rsid w:val="006D716F"/>
    <w:rsid w:val="006E4E1B"/>
    <w:rsid w:val="006F3C15"/>
    <w:rsid w:val="006F3F1D"/>
    <w:rsid w:val="0070039C"/>
    <w:rsid w:val="007003AC"/>
    <w:rsid w:val="007008E4"/>
    <w:rsid w:val="0070361C"/>
    <w:rsid w:val="00705673"/>
    <w:rsid w:val="0070589C"/>
    <w:rsid w:val="00716FBF"/>
    <w:rsid w:val="00721CEF"/>
    <w:rsid w:val="00730BCC"/>
    <w:rsid w:val="0073226E"/>
    <w:rsid w:val="007365FA"/>
    <w:rsid w:val="00740D0E"/>
    <w:rsid w:val="00744238"/>
    <w:rsid w:val="007460F2"/>
    <w:rsid w:val="00751823"/>
    <w:rsid w:val="0075390E"/>
    <w:rsid w:val="007636D6"/>
    <w:rsid w:val="00771876"/>
    <w:rsid w:val="00774383"/>
    <w:rsid w:val="00776A86"/>
    <w:rsid w:val="0077717A"/>
    <w:rsid w:val="00777A7E"/>
    <w:rsid w:val="00787729"/>
    <w:rsid w:val="00793D51"/>
    <w:rsid w:val="007A02D2"/>
    <w:rsid w:val="007A1DC8"/>
    <w:rsid w:val="007A6540"/>
    <w:rsid w:val="007A7F65"/>
    <w:rsid w:val="007B2042"/>
    <w:rsid w:val="007B367C"/>
    <w:rsid w:val="007B600E"/>
    <w:rsid w:val="007C30E9"/>
    <w:rsid w:val="007C53B3"/>
    <w:rsid w:val="007D2043"/>
    <w:rsid w:val="007D2AAF"/>
    <w:rsid w:val="007D4611"/>
    <w:rsid w:val="007D55E8"/>
    <w:rsid w:val="007E2B19"/>
    <w:rsid w:val="007E367C"/>
    <w:rsid w:val="007E4E6A"/>
    <w:rsid w:val="007F1095"/>
    <w:rsid w:val="007F1540"/>
    <w:rsid w:val="007F57C0"/>
    <w:rsid w:val="0080786F"/>
    <w:rsid w:val="008225D0"/>
    <w:rsid w:val="00831E28"/>
    <w:rsid w:val="00835A5E"/>
    <w:rsid w:val="00846309"/>
    <w:rsid w:val="0084642B"/>
    <w:rsid w:val="008526BA"/>
    <w:rsid w:val="00854755"/>
    <w:rsid w:val="00854D68"/>
    <w:rsid w:val="008709DF"/>
    <w:rsid w:val="00873825"/>
    <w:rsid w:val="00875165"/>
    <w:rsid w:val="00876835"/>
    <w:rsid w:val="008777F2"/>
    <w:rsid w:val="008778A5"/>
    <w:rsid w:val="00886AC6"/>
    <w:rsid w:val="00887649"/>
    <w:rsid w:val="00892B16"/>
    <w:rsid w:val="00894ACC"/>
    <w:rsid w:val="00894E61"/>
    <w:rsid w:val="008977CC"/>
    <w:rsid w:val="008A6E7A"/>
    <w:rsid w:val="008C12D9"/>
    <w:rsid w:val="008C1E2C"/>
    <w:rsid w:val="008C6740"/>
    <w:rsid w:val="008D16BD"/>
    <w:rsid w:val="008E14E5"/>
    <w:rsid w:val="008F3506"/>
    <w:rsid w:val="008F4F73"/>
    <w:rsid w:val="008F762F"/>
    <w:rsid w:val="0090076F"/>
    <w:rsid w:val="009016DD"/>
    <w:rsid w:val="0090325C"/>
    <w:rsid w:val="009033CA"/>
    <w:rsid w:val="0091041A"/>
    <w:rsid w:val="009134F8"/>
    <w:rsid w:val="00934348"/>
    <w:rsid w:val="00935D1C"/>
    <w:rsid w:val="009363A5"/>
    <w:rsid w:val="00937CF8"/>
    <w:rsid w:val="009428E2"/>
    <w:rsid w:val="0094702D"/>
    <w:rsid w:val="009537B0"/>
    <w:rsid w:val="00953FEA"/>
    <w:rsid w:val="00954E8F"/>
    <w:rsid w:val="009612FB"/>
    <w:rsid w:val="00974B23"/>
    <w:rsid w:val="0097600E"/>
    <w:rsid w:val="0097759C"/>
    <w:rsid w:val="009814E9"/>
    <w:rsid w:val="0099055B"/>
    <w:rsid w:val="009926C0"/>
    <w:rsid w:val="00997B59"/>
    <w:rsid w:val="009B16F2"/>
    <w:rsid w:val="009B2967"/>
    <w:rsid w:val="009C02F0"/>
    <w:rsid w:val="009C17BE"/>
    <w:rsid w:val="009C26D2"/>
    <w:rsid w:val="009C2C47"/>
    <w:rsid w:val="009C6F84"/>
    <w:rsid w:val="009D10BB"/>
    <w:rsid w:val="009D541E"/>
    <w:rsid w:val="009D648C"/>
    <w:rsid w:val="009D7A74"/>
    <w:rsid w:val="009E1321"/>
    <w:rsid w:val="009F1314"/>
    <w:rsid w:val="009F5B8B"/>
    <w:rsid w:val="00A035CD"/>
    <w:rsid w:val="00A05E5E"/>
    <w:rsid w:val="00A141EF"/>
    <w:rsid w:val="00A1794B"/>
    <w:rsid w:val="00A22817"/>
    <w:rsid w:val="00A23A78"/>
    <w:rsid w:val="00A24DC7"/>
    <w:rsid w:val="00A32787"/>
    <w:rsid w:val="00A33473"/>
    <w:rsid w:val="00A35F73"/>
    <w:rsid w:val="00A418B5"/>
    <w:rsid w:val="00A569CC"/>
    <w:rsid w:val="00A57CC6"/>
    <w:rsid w:val="00A672AF"/>
    <w:rsid w:val="00A7655B"/>
    <w:rsid w:val="00A83BD7"/>
    <w:rsid w:val="00A86D14"/>
    <w:rsid w:val="00AA4105"/>
    <w:rsid w:val="00AA45E0"/>
    <w:rsid w:val="00AB0155"/>
    <w:rsid w:val="00AB5D33"/>
    <w:rsid w:val="00AB65D6"/>
    <w:rsid w:val="00AC322F"/>
    <w:rsid w:val="00AC4EDF"/>
    <w:rsid w:val="00AD02CF"/>
    <w:rsid w:val="00AD1D47"/>
    <w:rsid w:val="00AD4182"/>
    <w:rsid w:val="00AE0497"/>
    <w:rsid w:val="00AE1DBC"/>
    <w:rsid w:val="00AE3833"/>
    <w:rsid w:val="00AE6E05"/>
    <w:rsid w:val="00AE7046"/>
    <w:rsid w:val="00AF585F"/>
    <w:rsid w:val="00AF77D3"/>
    <w:rsid w:val="00B066A7"/>
    <w:rsid w:val="00B10753"/>
    <w:rsid w:val="00B11440"/>
    <w:rsid w:val="00B16088"/>
    <w:rsid w:val="00B20A85"/>
    <w:rsid w:val="00B24CEC"/>
    <w:rsid w:val="00B26753"/>
    <w:rsid w:val="00B309F5"/>
    <w:rsid w:val="00B3319A"/>
    <w:rsid w:val="00B36C0C"/>
    <w:rsid w:val="00B43323"/>
    <w:rsid w:val="00B45FCC"/>
    <w:rsid w:val="00B4601F"/>
    <w:rsid w:val="00B531EF"/>
    <w:rsid w:val="00B5332D"/>
    <w:rsid w:val="00B55D45"/>
    <w:rsid w:val="00B64049"/>
    <w:rsid w:val="00B67ED7"/>
    <w:rsid w:val="00B7169E"/>
    <w:rsid w:val="00B7186F"/>
    <w:rsid w:val="00B72083"/>
    <w:rsid w:val="00B75361"/>
    <w:rsid w:val="00B82991"/>
    <w:rsid w:val="00B8762F"/>
    <w:rsid w:val="00B879A3"/>
    <w:rsid w:val="00BA0443"/>
    <w:rsid w:val="00BA6A88"/>
    <w:rsid w:val="00BA754B"/>
    <w:rsid w:val="00BA7D07"/>
    <w:rsid w:val="00BB527A"/>
    <w:rsid w:val="00BB6561"/>
    <w:rsid w:val="00BD079D"/>
    <w:rsid w:val="00BD44BF"/>
    <w:rsid w:val="00BF71AF"/>
    <w:rsid w:val="00C02AD7"/>
    <w:rsid w:val="00C06B7B"/>
    <w:rsid w:val="00C10431"/>
    <w:rsid w:val="00C10EA9"/>
    <w:rsid w:val="00C12AC3"/>
    <w:rsid w:val="00C13247"/>
    <w:rsid w:val="00C2369B"/>
    <w:rsid w:val="00C25552"/>
    <w:rsid w:val="00C2577E"/>
    <w:rsid w:val="00C3098B"/>
    <w:rsid w:val="00C369EF"/>
    <w:rsid w:val="00C41262"/>
    <w:rsid w:val="00C43BB9"/>
    <w:rsid w:val="00C44BFA"/>
    <w:rsid w:val="00C5166B"/>
    <w:rsid w:val="00C5342C"/>
    <w:rsid w:val="00C557B8"/>
    <w:rsid w:val="00C57AA3"/>
    <w:rsid w:val="00C57BEE"/>
    <w:rsid w:val="00C6046C"/>
    <w:rsid w:val="00C61B39"/>
    <w:rsid w:val="00C62002"/>
    <w:rsid w:val="00C62471"/>
    <w:rsid w:val="00C64D93"/>
    <w:rsid w:val="00C65653"/>
    <w:rsid w:val="00C71027"/>
    <w:rsid w:val="00C719AB"/>
    <w:rsid w:val="00C7339C"/>
    <w:rsid w:val="00C735E7"/>
    <w:rsid w:val="00C769A7"/>
    <w:rsid w:val="00C90244"/>
    <w:rsid w:val="00C974EC"/>
    <w:rsid w:val="00CA3FCD"/>
    <w:rsid w:val="00CB2AAF"/>
    <w:rsid w:val="00CB3818"/>
    <w:rsid w:val="00CB4E49"/>
    <w:rsid w:val="00CC09AF"/>
    <w:rsid w:val="00CD2082"/>
    <w:rsid w:val="00CE34A2"/>
    <w:rsid w:val="00CE5020"/>
    <w:rsid w:val="00CE6024"/>
    <w:rsid w:val="00CF0240"/>
    <w:rsid w:val="00CF07AB"/>
    <w:rsid w:val="00CF0BBB"/>
    <w:rsid w:val="00CF1050"/>
    <w:rsid w:val="00CF1A6C"/>
    <w:rsid w:val="00CF2B47"/>
    <w:rsid w:val="00CF3C62"/>
    <w:rsid w:val="00D019F5"/>
    <w:rsid w:val="00D03A6D"/>
    <w:rsid w:val="00D05C15"/>
    <w:rsid w:val="00D0750F"/>
    <w:rsid w:val="00D124D8"/>
    <w:rsid w:val="00D1364A"/>
    <w:rsid w:val="00D2296F"/>
    <w:rsid w:val="00D26C7D"/>
    <w:rsid w:val="00D40301"/>
    <w:rsid w:val="00D40D5D"/>
    <w:rsid w:val="00D42F8E"/>
    <w:rsid w:val="00D43AF1"/>
    <w:rsid w:val="00D46847"/>
    <w:rsid w:val="00D508A4"/>
    <w:rsid w:val="00D62FF8"/>
    <w:rsid w:val="00D7476D"/>
    <w:rsid w:val="00D74E71"/>
    <w:rsid w:val="00D76823"/>
    <w:rsid w:val="00D83205"/>
    <w:rsid w:val="00D851F9"/>
    <w:rsid w:val="00D8572C"/>
    <w:rsid w:val="00D86396"/>
    <w:rsid w:val="00D91263"/>
    <w:rsid w:val="00DA00BE"/>
    <w:rsid w:val="00DA186C"/>
    <w:rsid w:val="00DA2ECD"/>
    <w:rsid w:val="00DB0389"/>
    <w:rsid w:val="00DB74C7"/>
    <w:rsid w:val="00DC65F3"/>
    <w:rsid w:val="00DC7B94"/>
    <w:rsid w:val="00DD4572"/>
    <w:rsid w:val="00DD778A"/>
    <w:rsid w:val="00E00EA5"/>
    <w:rsid w:val="00E1263F"/>
    <w:rsid w:val="00E17F0C"/>
    <w:rsid w:val="00E23780"/>
    <w:rsid w:val="00E25CC2"/>
    <w:rsid w:val="00E32856"/>
    <w:rsid w:val="00E344B6"/>
    <w:rsid w:val="00E476D3"/>
    <w:rsid w:val="00E618E9"/>
    <w:rsid w:val="00E649AE"/>
    <w:rsid w:val="00E64D83"/>
    <w:rsid w:val="00E679F0"/>
    <w:rsid w:val="00E72A8F"/>
    <w:rsid w:val="00E769B0"/>
    <w:rsid w:val="00E77B1E"/>
    <w:rsid w:val="00E83FAC"/>
    <w:rsid w:val="00E84A3E"/>
    <w:rsid w:val="00E913C5"/>
    <w:rsid w:val="00E92B02"/>
    <w:rsid w:val="00E93FD2"/>
    <w:rsid w:val="00E96D75"/>
    <w:rsid w:val="00EA0D30"/>
    <w:rsid w:val="00EA1D8C"/>
    <w:rsid w:val="00EA4A34"/>
    <w:rsid w:val="00EB197A"/>
    <w:rsid w:val="00EB2CF7"/>
    <w:rsid w:val="00EB3852"/>
    <w:rsid w:val="00EB4143"/>
    <w:rsid w:val="00EC5A2E"/>
    <w:rsid w:val="00EC6A62"/>
    <w:rsid w:val="00EC6A8D"/>
    <w:rsid w:val="00ED01B4"/>
    <w:rsid w:val="00ED3D84"/>
    <w:rsid w:val="00ED50B6"/>
    <w:rsid w:val="00EE17C1"/>
    <w:rsid w:val="00EE6A60"/>
    <w:rsid w:val="00EF0E2D"/>
    <w:rsid w:val="00EF2CE5"/>
    <w:rsid w:val="00EF4439"/>
    <w:rsid w:val="00EF5FF9"/>
    <w:rsid w:val="00F054E7"/>
    <w:rsid w:val="00F12D23"/>
    <w:rsid w:val="00F15C5D"/>
    <w:rsid w:val="00F22367"/>
    <w:rsid w:val="00F2785F"/>
    <w:rsid w:val="00F37045"/>
    <w:rsid w:val="00F37E2C"/>
    <w:rsid w:val="00F73E7B"/>
    <w:rsid w:val="00F7645E"/>
    <w:rsid w:val="00F76AFB"/>
    <w:rsid w:val="00F77C7C"/>
    <w:rsid w:val="00F849E2"/>
    <w:rsid w:val="00F84D5E"/>
    <w:rsid w:val="00F961E3"/>
    <w:rsid w:val="00FA1709"/>
    <w:rsid w:val="00FA2F04"/>
    <w:rsid w:val="00FC07C5"/>
    <w:rsid w:val="00FC1A43"/>
    <w:rsid w:val="00FC5891"/>
    <w:rsid w:val="00FD389F"/>
    <w:rsid w:val="00FD5738"/>
    <w:rsid w:val="00FD626A"/>
    <w:rsid w:val="00FE6E51"/>
    <w:rsid w:val="00FE77D3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7C06"/>
  <w15:docId w15:val="{BE1BD0DF-7008-43E9-9889-E2489B83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1024DE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024DE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1024DE"/>
    <w:pPr>
      <w:keepNext/>
      <w:spacing w:before="120" w:after="120"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1024DE"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1024DE"/>
    <w:pPr>
      <w:keepNext/>
      <w:outlineLvl w:val="4"/>
    </w:pPr>
    <w:rPr>
      <w:sz w:val="26"/>
    </w:rPr>
  </w:style>
  <w:style w:type="paragraph" w:styleId="Heading6">
    <w:name w:val="heading 6"/>
    <w:basedOn w:val="Normal"/>
    <w:next w:val="Normal"/>
    <w:link w:val="Heading6Char"/>
    <w:qFormat/>
    <w:rsid w:val="001024DE"/>
    <w:pPr>
      <w:keepNext/>
      <w:spacing w:before="120"/>
      <w:jc w:val="both"/>
      <w:outlineLvl w:val="5"/>
    </w:pPr>
    <w:rPr>
      <w:rFonts w:ascii="Arial" w:hAnsi="Arial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4DE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rsid w:val="001024D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Heading3Char">
    <w:name w:val="Heading 3 Char"/>
    <w:basedOn w:val="DefaultParagraphFont"/>
    <w:link w:val="Heading3"/>
    <w:rsid w:val="001024DE"/>
    <w:rPr>
      <w:rFonts w:ascii="Times New Roman" w:eastAsia="Times New Roman" w:hAnsi="Times New Roman" w:cs="Times New Roman"/>
      <w:b/>
      <w:szCs w:val="20"/>
      <w:lang w:eastAsia="hr-HR"/>
    </w:rPr>
  </w:style>
  <w:style w:type="character" w:customStyle="1" w:styleId="Heading4Char">
    <w:name w:val="Heading 4 Char"/>
    <w:basedOn w:val="DefaultParagraphFont"/>
    <w:link w:val="Heading4"/>
    <w:rsid w:val="001024DE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Heading5Char">
    <w:name w:val="Heading 5 Char"/>
    <w:basedOn w:val="DefaultParagraphFont"/>
    <w:link w:val="Heading5"/>
    <w:rsid w:val="001024DE"/>
    <w:rPr>
      <w:rFonts w:ascii="Times New Roman" w:eastAsia="Times New Roman" w:hAnsi="Times New Roman" w:cs="Times New Roman"/>
      <w:sz w:val="26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rsid w:val="001024DE"/>
    <w:rPr>
      <w:rFonts w:ascii="Arial" w:eastAsia="Times New Roman" w:hAnsi="Arial" w:cs="Times New Roman"/>
      <w:b/>
      <w:i/>
      <w:lang w:eastAsia="hr-HR"/>
    </w:rPr>
  </w:style>
  <w:style w:type="paragraph" w:styleId="BodyTextIndent">
    <w:name w:val="Body Text Indent"/>
    <w:basedOn w:val="Normal"/>
    <w:link w:val="BodyTextIndentChar"/>
    <w:rsid w:val="001024DE"/>
    <w:pPr>
      <w:ind w:firstLine="567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1024D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odyText">
    <w:name w:val="Body Text"/>
    <w:basedOn w:val="Normal"/>
    <w:link w:val="BodyTextChar"/>
    <w:rsid w:val="001024DE"/>
    <w:pPr>
      <w:ind w:right="-23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1024D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lockText">
    <w:name w:val="Block Text"/>
    <w:basedOn w:val="Normal"/>
    <w:rsid w:val="001024DE"/>
    <w:pPr>
      <w:ind w:left="720" w:right="-23"/>
      <w:jc w:val="both"/>
    </w:pPr>
    <w:rPr>
      <w:sz w:val="24"/>
    </w:rPr>
  </w:style>
  <w:style w:type="paragraph" w:styleId="BodyText3">
    <w:name w:val="Body Text 3"/>
    <w:basedOn w:val="Normal"/>
    <w:link w:val="BodyText3Char"/>
    <w:rsid w:val="001024DE"/>
    <w:pPr>
      <w:jc w:val="both"/>
    </w:pPr>
    <w:rPr>
      <w:sz w:val="24"/>
    </w:rPr>
  </w:style>
  <w:style w:type="character" w:customStyle="1" w:styleId="BodyText3Char">
    <w:name w:val="Body Text 3 Char"/>
    <w:basedOn w:val="DefaultParagraphFont"/>
    <w:link w:val="BodyText3"/>
    <w:rsid w:val="001024D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odyTextIndent2">
    <w:name w:val="Body Text Indent 2"/>
    <w:aliases w:val="  uvlaka 2"/>
    <w:basedOn w:val="Normal"/>
    <w:link w:val="BodyTextIndent2Char"/>
    <w:rsid w:val="001024DE"/>
    <w:pPr>
      <w:ind w:left="720"/>
      <w:jc w:val="both"/>
    </w:pPr>
    <w:rPr>
      <w:sz w:val="24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1024D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odyTextIndent3">
    <w:name w:val="Body Text Indent 3"/>
    <w:aliases w:val=" uvlaka 3"/>
    <w:basedOn w:val="Normal"/>
    <w:link w:val="BodyTextIndent3Char"/>
    <w:rsid w:val="001024DE"/>
    <w:pPr>
      <w:ind w:left="426" w:firstLine="294"/>
      <w:jc w:val="both"/>
    </w:pPr>
    <w:rPr>
      <w:sz w:val="24"/>
    </w:rPr>
  </w:style>
  <w:style w:type="character" w:customStyle="1" w:styleId="BodyTextIndent3Char">
    <w:name w:val="Body Text Indent 3 Char"/>
    <w:aliases w:val=" uvlaka 3 Char"/>
    <w:basedOn w:val="DefaultParagraphFont"/>
    <w:link w:val="BodyTextIndent3"/>
    <w:rsid w:val="001024D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PageNumber">
    <w:name w:val="page number"/>
    <w:basedOn w:val="DefaultParagraphFont"/>
    <w:rsid w:val="001024DE"/>
  </w:style>
  <w:style w:type="paragraph" w:styleId="Footer">
    <w:name w:val="footer"/>
    <w:basedOn w:val="Normal"/>
    <w:link w:val="FooterChar"/>
    <w:rsid w:val="001024DE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1024D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Potpisnik">
    <w:name w:val="Potpisnik"/>
    <w:basedOn w:val="Normal"/>
    <w:next w:val="Normal"/>
    <w:rsid w:val="001024DE"/>
    <w:pPr>
      <w:jc w:val="center"/>
    </w:pPr>
    <w:rPr>
      <w:sz w:val="24"/>
      <w:szCs w:val="24"/>
      <w:lang w:val="en-GB" w:eastAsia="en-US"/>
    </w:rPr>
  </w:style>
  <w:style w:type="character" w:styleId="Strong">
    <w:name w:val="Strong"/>
    <w:uiPriority w:val="22"/>
    <w:qFormat/>
    <w:rsid w:val="001024DE"/>
    <w:rPr>
      <w:b/>
      <w:bCs/>
    </w:rPr>
  </w:style>
  <w:style w:type="paragraph" w:styleId="Header">
    <w:name w:val="header"/>
    <w:basedOn w:val="Normal"/>
    <w:link w:val="HeaderChar"/>
    <w:uiPriority w:val="99"/>
    <w:rsid w:val="001024DE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textAlignment w:val="baseline"/>
    </w:pPr>
    <w:rPr>
      <w:rFonts w:ascii="CRO_Swiss-Normal" w:hAnsi="CRO_Swiss-Normal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1024DE"/>
    <w:rPr>
      <w:rFonts w:ascii="CRO_Swiss-Normal" w:eastAsia="Times New Roman" w:hAnsi="CRO_Swiss-Normal" w:cs="Times New Roman"/>
      <w:sz w:val="24"/>
      <w:szCs w:val="20"/>
      <w:lang w:eastAsia="hr-HR"/>
    </w:rPr>
  </w:style>
  <w:style w:type="paragraph" w:styleId="BodyText2">
    <w:name w:val="Body Text 2"/>
    <w:basedOn w:val="Normal"/>
    <w:link w:val="BodyText2Char"/>
    <w:rsid w:val="001024DE"/>
    <w:pPr>
      <w:spacing w:after="120" w:line="480" w:lineRule="auto"/>
    </w:pPr>
    <w:rPr>
      <w:rFonts w:ascii="CRO_Swiss-Normal" w:hAnsi="CRO_Swiss-Normal"/>
    </w:rPr>
  </w:style>
  <w:style w:type="character" w:customStyle="1" w:styleId="BodyText2Char">
    <w:name w:val="Body Text 2 Char"/>
    <w:basedOn w:val="DefaultParagraphFont"/>
    <w:link w:val="BodyText2"/>
    <w:rsid w:val="001024DE"/>
    <w:rPr>
      <w:rFonts w:ascii="CRO_Swiss-Normal" w:eastAsia="Times New Roman" w:hAnsi="CRO_Swiss-Normal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024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024DE"/>
    <w:rPr>
      <w:rFonts w:ascii="Tahoma" w:eastAsia="Times New Roman" w:hAnsi="Tahoma" w:cs="Tahoma"/>
      <w:sz w:val="16"/>
      <w:szCs w:val="16"/>
      <w:lang w:eastAsia="hr-HR"/>
    </w:rPr>
  </w:style>
  <w:style w:type="paragraph" w:styleId="List">
    <w:name w:val="List"/>
    <w:basedOn w:val="Normal"/>
    <w:rsid w:val="001024DE"/>
    <w:pPr>
      <w:ind w:left="360" w:hanging="360"/>
    </w:pPr>
    <w:rPr>
      <w:rFonts w:ascii="CRO_Avant_Garde-Normal" w:hAnsi="CRO_Avant_Garde-Normal"/>
      <w:sz w:val="24"/>
      <w:lang w:eastAsia="en-US"/>
    </w:rPr>
  </w:style>
  <w:style w:type="character" w:customStyle="1" w:styleId="szebic">
    <w:name w:val="szebic"/>
    <w:semiHidden/>
    <w:rsid w:val="001024DE"/>
    <w:rPr>
      <w:rFonts w:ascii="Arial" w:hAnsi="Arial" w:cs="Arial"/>
      <w:color w:val="auto"/>
      <w:sz w:val="20"/>
      <w:szCs w:val="20"/>
    </w:rPr>
  </w:style>
  <w:style w:type="paragraph" w:customStyle="1" w:styleId="CharChar2CharChar">
    <w:name w:val="Char Char2 Char Char"/>
    <w:basedOn w:val="Normal"/>
    <w:rsid w:val="001024DE"/>
    <w:pPr>
      <w:spacing w:after="160" w:line="240" w:lineRule="exact"/>
    </w:pPr>
    <w:rPr>
      <w:rFonts w:ascii="Tahoma" w:hAnsi="Tahoma"/>
      <w:lang w:val="en-US" w:eastAsia="en-US"/>
    </w:rPr>
  </w:style>
  <w:style w:type="paragraph" w:styleId="HTMLPreformatted">
    <w:name w:val="HTML Preformatted"/>
    <w:basedOn w:val="Normal"/>
    <w:link w:val="HTMLPreformattedChar"/>
    <w:rsid w:val="001024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PreformattedChar">
    <w:name w:val="HTML Preformatted Char"/>
    <w:basedOn w:val="DefaultParagraphFont"/>
    <w:link w:val="HTMLPreformatted"/>
    <w:rsid w:val="001024DE"/>
    <w:rPr>
      <w:rFonts w:ascii="Courier New" w:eastAsia="Times New Roman" w:hAnsi="Courier New" w:cs="Courier New"/>
      <w:color w:val="000000"/>
      <w:sz w:val="20"/>
      <w:szCs w:val="20"/>
      <w:lang w:eastAsia="hr-HR"/>
    </w:rPr>
  </w:style>
  <w:style w:type="paragraph" w:customStyle="1" w:styleId="CharChar">
    <w:name w:val="Char Char"/>
    <w:basedOn w:val="Normal"/>
    <w:rsid w:val="001024DE"/>
    <w:pPr>
      <w:spacing w:after="160" w:line="240" w:lineRule="exact"/>
    </w:pPr>
    <w:rPr>
      <w:rFonts w:ascii="Tahoma" w:hAnsi="Tahoma"/>
      <w:lang w:eastAsia="en-US"/>
    </w:rPr>
  </w:style>
  <w:style w:type="paragraph" w:customStyle="1" w:styleId="CharChar0">
    <w:name w:val="Char Char"/>
    <w:basedOn w:val="Normal"/>
    <w:rsid w:val="001024DE"/>
    <w:pPr>
      <w:spacing w:after="160" w:line="240" w:lineRule="exact"/>
    </w:pPr>
    <w:rPr>
      <w:rFonts w:ascii="Tahoma" w:hAnsi="Tahoma"/>
      <w:lang w:eastAsia="en-US"/>
    </w:rPr>
  </w:style>
  <w:style w:type="paragraph" w:styleId="ListParagraph">
    <w:name w:val="List Paragraph"/>
    <w:basedOn w:val="Normal"/>
    <w:uiPriority w:val="34"/>
    <w:qFormat/>
    <w:rsid w:val="001024DE"/>
    <w:pPr>
      <w:ind w:left="708"/>
    </w:pPr>
  </w:style>
  <w:style w:type="paragraph" w:customStyle="1" w:styleId="TableParagraph">
    <w:name w:val="Table Paragraph"/>
    <w:basedOn w:val="Normal"/>
    <w:uiPriority w:val="1"/>
    <w:qFormat/>
    <w:rsid w:val="001024D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1024DE"/>
    <w:rPr>
      <w:rFonts w:eastAsia="Calibri"/>
      <w:sz w:val="24"/>
      <w:szCs w:val="24"/>
    </w:rPr>
  </w:style>
  <w:style w:type="character" w:styleId="CommentReference">
    <w:name w:val="annotation reference"/>
    <w:rsid w:val="001024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24DE"/>
  </w:style>
  <w:style w:type="character" w:customStyle="1" w:styleId="CommentTextChar">
    <w:name w:val="Comment Text Char"/>
    <w:basedOn w:val="DefaultParagraphFont"/>
    <w:link w:val="CommentText"/>
    <w:rsid w:val="001024D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yperlink">
    <w:name w:val="Hyperlink"/>
    <w:uiPriority w:val="99"/>
    <w:unhideWhenUsed/>
    <w:rsid w:val="001024DE"/>
    <w:rPr>
      <w:color w:val="0000FF"/>
      <w:u w:val="single"/>
    </w:rPr>
  </w:style>
  <w:style w:type="paragraph" w:customStyle="1" w:styleId="Default">
    <w:name w:val="Default"/>
    <w:rsid w:val="001024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character" w:customStyle="1" w:styleId="FootnoteTextChar">
    <w:name w:val="Footnote Text Char"/>
    <w:link w:val="FootnoteText"/>
    <w:uiPriority w:val="99"/>
    <w:rsid w:val="00C9024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noteText">
    <w:name w:val="footnote text"/>
    <w:basedOn w:val="Normal"/>
    <w:link w:val="FootnoteTextChar"/>
    <w:uiPriority w:val="99"/>
    <w:unhideWhenUsed/>
    <w:rsid w:val="00C90244"/>
    <w:pPr>
      <w:spacing w:after="160" w:line="259" w:lineRule="auto"/>
    </w:pPr>
  </w:style>
  <w:style w:type="character" w:customStyle="1" w:styleId="TekstfusnoteChar1">
    <w:name w:val="Tekst fusnote Char1"/>
    <w:basedOn w:val="DefaultParagraphFont"/>
    <w:uiPriority w:val="99"/>
    <w:semiHidden/>
    <w:rsid w:val="00C9024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rsid w:val="00C90244"/>
    <w:rPr>
      <w:vertAlign w:val="superscript"/>
    </w:rPr>
  </w:style>
  <w:style w:type="paragraph" w:customStyle="1" w:styleId="tb-na16">
    <w:name w:val="tb-na16"/>
    <w:basedOn w:val="Normal"/>
    <w:rsid w:val="00B82991"/>
    <w:pPr>
      <w:spacing w:before="100" w:beforeAutospacing="1" w:after="100" w:afterAutospacing="1"/>
    </w:pPr>
    <w:rPr>
      <w:sz w:val="24"/>
      <w:szCs w:val="24"/>
    </w:rPr>
  </w:style>
  <w:style w:type="paragraph" w:customStyle="1" w:styleId="t-12-9-fett-s">
    <w:name w:val="t-12-9-fett-s"/>
    <w:basedOn w:val="Normal"/>
    <w:rsid w:val="00B82991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2CharChar0">
    <w:name w:val="Char Char2 Char Char"/>
    <w:basedOn w:val="Normal"/>
    <w:rsid w:val="00557C5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1">
    <w:name w:val="Char Char"/>
    <w:basedOn w:val="Normal"/>
    <w:rsid w:val="002D07AE"/>
    <w:pPr>
      <w:spacing w:after="160" w:line="240" w:lineRule="exact"/>
    </w:pPr>
    <w:rPr>
      <w:rFonts w:ascii="Tahoma" w:hAnsi="Tahoma"/>
      <w:lang w:eastAsia="en-US"/>
    </w:rPr>
  </w:style>
  <w:style w:type="paragraph" w:customStyle="1" w:styleId="m-1190559646833785268msolistparagraph">
    <w:name w:val="m_-1190559646833785268msolistparagraph"/>
    <w:basedOn w:val="Normal"/>
    <w:rsid w:val="000214C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table" w:customStyle="1" w:styleId="Reetkatablice26">
    <w:name w:val="Rešetka tablice26"/>
    <w:basedOn w:val="TableNormal"/>
    <w:next w:val="TableGrid"/>
    <w:uiPriority w:val="59"/>
    <w:rsid w:val="00A327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32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">
    <w:name w:val="Char Char"/>
    <w:basedOn w:val="Normal"/>
    <w:rsid w:val="00B75361"/>
    <w:pPr>
      <w:spacing w:after="160" w:line="240" w:lineRule="exact"/>
    </w:pPr>
    <w:rPr>
      <w:rFonts w:ascii="Tahoma" w:hAnsi="Tahoma"/>
      <w:lang w:eastAsia="en-US"/>
    </w:rPr>
  </w:style>
  <w:style w:type="paragraph" w:styleId="NoSpacing">
    <w:name w:val="No Spacing"/>
    <w:link w:val="NoSpacingChar"/>
    <w:uiPriority w:val="1"/>
    <w:qFormat/>
    <w:rsid w:val="0008329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08329C"/>
    <w:rPr>
      <w:rFonts w:ascii="Times New Roman" w:hAnsi="Times New Roman"/>
      <w:sz w:val="24"/>
    </w:rPr>
  </w:style>
  <w:style w:type="paragraph" w:customStyle="1" w:styleId="m4383913031298694872gmail-msobodytext">
    <w:name w:val="m_4383913031298694872gmail-msobodytext"/>
    <w:basedOn w:val="Normal"/>
    <w:rsid w:val="00AD1D47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uiPriority w:val="99"/>
    <w:rsid w:val="003B74D5"/>
    <w:rPr>
      <w:rFonts w:ascii="Times New Roman" w:hAnsi="Times New Roman" w:cs="Times New Roman" w:hint="default"/>
      <w:sz w:val="22"/>
      <w:szCs w:val="22"/>
    </w:rPr>
  </w:style>
  <w:style w:type="character" w:customStyle="1" w:styleId="fontstyle01">
    <w:name w:val="fontstyle01"/>
    <w:basedOn w:val="DefaultParagraphFont"/>
    <w:rsid w:val="00D05C15"/>
    <w:rPr>
      <w:rFonts w:ascii="Tahoma" w:hAnsi="Tahoma" w:cs="Tahoma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5162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60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19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51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88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349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3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8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756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73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B8BA2-1AE6-4B1C-80D4-35AC767ABB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73ACE-0E3A-4F0A-AB45-6C0E4F950DE9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e1df3054-5d10-4492-8ff3-1c5d60fd0f9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FCBCFDC-2F59-4106-A305-FE6BA66D6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057463-4A93-4F7D-BFC9-1B847205EF2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D7A4B42-EF05-49B9-8DCB-B6668145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30</Pages>
  <Words>10765</Words>
  <Characters>61364</Characters>
  <Application>Microsoft Office Word</Application>
  <DocSecurity>0</DocSecurity>
  <Lines>511</Lines>
  <Paragraphs>143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Siniša Petkoviček</dc:creator>
  <cp:lastModifiedBy>Senada Džafović</cp:lastModifiedBy>
  <cp:revision>16</cp:revision>
  <cp:lastPrinted>2020-07-27T12:53:00Z</cp:lastPrinted>
  <dcterms:created xsi:type="dcterms:W3CDTF">2020-08-17T06:11:00Z</dcterms:created>
  <dcterms:modified xsi:type="dcterms:W3CDTF">2020-08-18T10:16:00Z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